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485A" w14:textId="7409D3F3" w:rsidR="008F3756" w:rsidRPr="008F3756" w:rsidRDefault="008F3756" w:rsidP="008F37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3756">
        <w:rPr>
          <w:rFonts w:ascii="Times New Roman" w:hAnsi="Times New Roman" w:cs="Times New Roman"/>
          <w:b/>
          <w:bCs/>
          <w:sz w:val="24"/>
          <w:szCs w:val="24"/>
        </w:rPr>
        <w:t>Dijana Marković-Bajalović, PhD</w:t>
      </w:r>
      <w:r w:rsidR="00EB1789" w:rsidRPr="00EB1789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customMarkFollows="1" w:id="1"/>
        <w:sym w:font="Symbol" w:char="F02A"/>
      </w:r>
    </w:p>
    <w:p w14:paraId="5B98BE21" w14:textId="77777777" w:rsidR="008F3756" w:rsidRDefault="008F3756" w:rsidP="0052741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150"/>
        </w:rPr>
      </w:pPr>
    </w:p>
    <w:p w14:paraId="1D4571F5" w14:textId="1DB60240" w:rsidR="00B660C8" w:rsidRPr="002C2C03" w:rsidRDefault="00B90552" w:rsidP="0052741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8F3BCA">
        <w:rPr>
          <w:rFonts w:ascii="Times New Roman" w:hAnsi="Times New Roman" w:cs="Times New Roman"/>
          <w:b/>
          <w:bCs/>
          <w:sz w:val="28"/>
          <w:szCs w:val="28"/>
          <w:lang w:val="en-US"/>
        </w:rPr>
        <w:t>PARENT COMPANY</w:t>
      </w:r>
      <w:r w:rsidR="00197D83" w:rsidRPr="002C2C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LIABILITY </w:t>
      </w:r>
      <w:r w:rsidR="0009318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AT </w:t>
      </w:r>
      <w:r w:rsidR="00ED20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</w:t>
      </w:r>
      <w:r w:rsidR="006228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CROSSROADS </w:t>
      </w:r>
      <w:r w:rsidR="00426A3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OF COMPANY AND </w:t>
      </w:r>
      <w:r w:rsidR="00197D83" w:rsidRPr="002C2C03">
        <w:rPr>
          <w:rFonts w:ascii="Times New Roman" w:hAnsi="Times New Roman" w:cs="Times New Roman"/>
          <w:b/>
          <w:bCs/>
          <w:sz w:val="28"/>
          <w:szCs w:val="28"/>
          <w:lang w:val="en-US"/>
        </w:rPr>
        <w:t>COMPETITION LAW</w:t>
      </w:r>
    </w:p>
    <w:p w14:paraId="3A9E52EA" w14:textId="08F49543" w:rsidR="00197D83" w:rsidRPr="002C2C03" w:rsidRDefault="00197D83" w:rsidP="0052741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1111170" w14:textId="4B0DDCA3" w:rsidR="001D4DFE" w:rsidRPr="001D4DFE" w:rsidRDefault="00487D8C" w:rsidP="00197D83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B920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he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parent company</w:t>
      </w:r>
      <w:r w:rsidR="00B92077">
        <w:rPr>
          <w:rFonts w:ascii="Times New Roman" w:hAnsi="Times New Roman" w:cs="Times New Roman"/>
          <w:i/>
          <w:iCs/>
          <w:sz w:val="24"/>
          <w:szCs w:val="24"/>
          <w:lang w:val="en-US"/>
        </w:rPr>
        <w:t>'s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liability for </w:t>
      </w:r>
      <w:r w:rsidR="00734641">
        <w:rPr>
          <w:rFonts w:ascii="Times New Roman" w:hAnsi="Times New Roman" w:cs="Times New Roman"/>
          <w:i/>
          <w:iCs/>
          <w:sz w:val="24"/>
          <w:szCs w:val="24"/>
          <w:lang w:val="en-US"/>
        </w:rPr>
        <w:t>its subsidiary's obligations</w:t>
      </w:r>
      <w:r w:rsidR="00EB656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734641">
        <w:rPr>
          <w:rFonts w:ascii="Times New Roman" w:hAnsi="Times New Roman" w:cs="Times New Roman"/>
          <w:i/>
          <w:iCs/>
          <w:sz w:val="24"/>
          <w:szCs w:val="24"/>
          <w:lang w:val="en-US"/>
        </w:rPr>
        <w:t>has been discussed in legal theory and courts' practice since the end of the 19</w:t>
      </w:r>
      <w:r w:rsidR="00734641" w:rsidRPr="00734641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th</w:t>
      </w:r>
      <w:r w:rsidR="0073464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century</w:t>
      </w:r>
      <w:r w:rsidR="00B92077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="0073464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without a final </w:t>
      </w:r>
      <w:r w:rsidR="00C10E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solution reached. </w:t>
      </w:r>
      <w:r w:rsidR="00B33808">
        <w:rPr>
          <w:rFonts w:ascii="Times New Roman" w:hAnsi="Times New Roman" w:cs="Times New Roman"/>
          <w:i/>
          <w:iCs/>
          <w:sz w:val="24"/>
          <w:szCs w:val="24"/>
          <w:lang w:val="en-US"/>
        </w:rPr>
        <w:t>Courts exceptionally admit a parent company's liability</w:t>
      </w:r>
      <w:r w:rsidR="00C8523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466424">
        <w:rPr>
          <w:rFonts w:ascii="Times New Roman" w:hAnsi="Times New Roman" w:cs="Times New Roman"/>
          <w:i/>
          <w:iCs/>
          <w:sz w:val="24"/>
          <w:szCs w:val="24"/>
          <w:lang w:val="en-US"/>
        </w:rPr>
        <w:t>in cases of indebtedness of its subsidiary</w:t>
      </w:r>
      <w:r w:rsidR="00DD2BA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However, </w:t>
      </w:r>
      <w:proofErr w:type="spellStart"/>
      <w:r w:rsidR="004C66E8">
        <w:rPr>
          <w:rFonts w:ascii="Times New Roman" w:hAnsi="Times New Roman" w:cs="Times New Roman"/>
          <w:i/>
          <w:iCs/>
          <w:sz w:val="24"/>
          <w:szCs w:val="24"/>
          <w:lang w:val="en-US"/>
        </w:rPr>
        <w:t>Anglosaxon</w:t>
      </w:r>
      <w:proofErr w:type="spellEnd"/>
      <w:r w:rsidR="004C66E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 European courts </w:t>
      </w:r>
      <w:r w:rsidR="000A2E5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apply different criteria in deciding whether to </w:t>
      </w:r>
      <w:r w:rsidR="004B3D0D">
        <w:rPr>
          <w:rFonts w:ascii="Times New Roman" w:hAnsi="Times New Roman" w:cs="Times New Roman"/>
          <w:i/>
          <w:iCs/>
          <w:sz w:val="24"/>
          <w:szCs w:val="24"/>
          <w:lang w:val="en-US"/>
        </w:rPr>
        <w:t>accept</w:t>
      </w:r>
      <w:r w:rsidR="000A2E5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creditors</w:t>
      </w:r>
      <w:r w:rsidR="00155003">
        <w:rPr>
          <w:rFonts w:ascii="Times New Roman" w:hAnsi="Times New Roman" w:cs="Times New Roman"/>
          <w:i/>
          <w:iCs/>
          <w:sz w:val="24"/>
          <w:szCs w:val="24"/>
          <w:lang w:val="en-US"/>
        </w:rPr>
        <w:t>'</w:t>
      </w:r>
      <w:r w:rsidR="000A2E5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4B3D0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claims against parent companies. The issue </w:t>
      </w:r>
      <w:r w:rsidR="00E630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is even more striking regarding delict liability, considering </w:t>
      </w:r>
      <w:r w:rsidR="00A13180">
        <w:rPr>
          <w:rFonts w:ascii="Times New Roman" w:hAnsi="Times New Roman" w:cs="Times New Roman"/>
          <w:i/>
          <w:iCs/>
          <w:sz w:val="24"/>
          <w:szCs w:val="24"/>
          <w:lang w:val="en-US"/>
        </w:rPr>
        <w:t>that</w:t>
      </w:r>
      <w:r w:rsidR="004C037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traditionally</w:t>
      </w:r>
      <w:r w:rsidR="00A1318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it requires </w:t>
      </w:r>
      <w:r w:rsidR="009F0A2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proving the </w:t>
      </w:r>
      <w:r w:rsidR="0041215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alleged delict perpetrator's fault. </w:t>
      </w:r>
      <w:r w:rsidR="00155003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l</w:t>
      </w:r>
      <w:r w:rsidR="001A412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egal basis for </w:t>
      </w:r>
      <w:r w:rsidR="00155003">
        <w:rPr>
          <w:rFonts w:ascii="Times New Roman" w:hAnsi="Times New Roman" w:cs="Times New Roman"/>
          <w:i/>
          <w:iCs/>
          <w:sz w:val="24"/>
          <w:szCs w:val="24"/>
          <w:lang w:val="en-US"/>
        </w:rPr>
        <w:t>parent companies' liability</w:t>
      </w:r>
      <w:r w:rsidR="00D1618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61089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for competition law delicts </w:t>
      </w:r>
      <w:r w:rsidR="001A412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should not differ from </w:t>
      </w:r>
      <w:r w:rsidR="00D1618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generally accepted </w:t>
      </w:r>
      <w:r w:rsidR="00B3380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legal </w:t>
      </w:r>
      <w:r w:rsidR="00D1618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principles </w:t>
      </w:r>
      <w:r w:rsidR="00B3380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concerning </w:t>
      </w:r>
      <w:r w:rsidR="00D16186">
        <w:rPr>
          <w:rFonts w:ascii="Times New Roman" w:hAnsi="Times New Roman" w:cs="Times New Roman"/>
          <w:i/>
          <w:iCs/>
          <w:sz w:val="24"/>
          <w:szCs w:val="24"/>
          <w:lang w:val="en-US"/>
        </w:rPr>
        <w:t>delict responsibility</w:t>
      </w:r>
      <w:r w:rsidR="0015500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However, the EU </w:t>
      </w:r>
      <w:r w:rsidR="00F26023">
        <w:rPr>
          <w:rFonts w:ascii="Times New Roman" w:hAnsi="Times New Roman" w:cs="Times New Roman"/>
          <w:i/>
          <w:iCs/>
          <w:sz w:val="24"/>
          <w:szCs w:val="24"/>
          <w:lang w:val="en-US"/>
        </w:rPr>
        <w:t>bodies</w:t>
      </w:r>
      <w:r w:rsidR="004C037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have</w:t>
      </w:r>
      <w:r w:rsidR="00F2602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established </w:t>
      </w:r>
      <w:r w:rsidR="00B33808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810A0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legal presumption that a parent is responsible for its subsi</w:t>
      </w:r>
      <w:r w:rsidR="0069212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diary's competition infringement </w:t>
      </w:r>
      <w:r w:rsidR="004C037C">
        <w:rPr>
          <w:rFonts w:ascii="Times New Roman" w:hAnsi="Times New Roman" w:cs="Times New Roman"/>
          <w:i/>
          <w:iCs/>
          <w:sz w:val="24"/>
          <w:szCs w:val="24"/>
          <w:lang w:val="en-US"/>
        </w:rPr>
        <w:t>when</w:t>
      </w:r>
      <w:r w:rsidR="0069212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the parent's total control over the subsidiary exists.</w:t>
      </w:r>
      <w:r w:rsidR="0018310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The author examines legal theories and criteria </w:t>
      </w:r>
      <w:r w:rsidR="00982E1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supporting the parent's company liability in </w:t>
      </w:r>
      <w:r w:rsidR="00067B8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comparative </w:t>
      </w:r>
      <w:r w:rsidR="00982E10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company</w:t>
      </w:r>
      <w:r w:rsidR="00067B8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law </w:t>
      </w:r>
      <w:proofErr w:type="gramStart"/>
      <w:r w:rsidR="00067B83">
        <w:rPr>
          <w:rFonts w:ascii="Times New Roman" w:hAnsi="Times New Roman" w:cs="Times New Roman"/>
          <w:i/>
          <w:iCs/>
          <w:sz w:val="24"/>
          <w:szCs w:val="24"/>
          <w:lang w:val="en-US"/>
        </w:rPr>
        <w:t>and  EU</w:t>
      </w:r>
      <w:proofErr w:type="gramEnd"/>
      <w:r w:rsidR="00067B8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competition law</w:t>
      </w:r>
      <w:r w:rsidR="00FA685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124CC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to </w:t>
      </w:r>
      <w:r w:rsidR="00FA685D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124CC4">
        <w:rPr>
          <w:rFonts w:ascii="Times New Roman" w:hAnsi="Times New Roman" w:cs="Times New Roman"/>
          <w:i/>
          <w:iCs/>
          <w:sz w:val="24"/>
          <w:szCs w:val="24"/>
          <w:lang w:val="en-US"/>
        </w:rPr>
        <w:t>ssess</w:t>
      </w:r>
      <w:r w:rsidR="00FA685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the coherence of the EU </w:t>
      </w:r>
      <w:r w:rsidR="004C037C">
        <w:rPr>
          <w:rFonts w:ascii="Times New Roman" w:hAnsi="Times New Roman" w:cs="Times New Roman"/>
          <w:i/>
          <w:iCs/>
          <w:sz w:val="24"/>
          <w:szCs w:val="24"/>
          <w:lang w:val="en-US"/>
        </w:rPr>
        <w:t>attitude with generally established legal principles.</w:t>
      </w:r>
    </w:p>
    <w:p w14:paraId="186326CE" w14:textId="0DE264E6" w:rsidR="00124CC4" w:rsidRDefault="00124CC4" w:rsidP="00197D8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Keywords: </w:t>
      </w:r>
      <w:r w:rsidR="00C2532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92077">
        <w:rPr>
          <w:rFonts w:ascii="Times New Roman" w:hAnsi="Times New Roman" w:cs="Times New Roman"/>
          <w:sz w:val="24"/>
          <w:szCs w:val="24"/>
          <w:lang w:val="en-US"/>
        </w:rPr>
        <w:t xml:space="preserve">arent company's liability, </w:t>
      </w:r>
      <w:r w:rsidR="00C25326">
        <w:rPr>
          <w:rFonts w:ascii="Times New Roman" w:hAnsi="Times New Roman" w:cs="Times New Roman"/>
          <w:sz w:val="24"/>
          <w:szCs w:val="24"/>
          <w:lang w:val="en-US"/>
        </w:rPr>
        <w:t xml:space="preserve">lifting the veil, company law, competition law </w:t>
      </w:r>
    </w:p>
    <w:p w14:paraId="7D1920AF" w14:textId="7B43CD0B" w:rsidR="00E13D3F" w:rsidRDefault="00CF054C" w:rsidP="00197D8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issue of</w:t>
      </w:r>
      <w:r w:rsidR="005E17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3BCA">
        <w:rPr>
          <w:rFonts w:ascii="Times New Roman" w:hAnsi="Times New Roman" w:cs="Times New Roman"/>
          <w:sz w:val="24"/>
          <w:szCs w:val="24"/>
          <w:lang w:val="en-US"/>
        </w:rPr>
        <w:t>parent company</w:t>
      </w:r>
      <w:r w:rsidR="005E17FB">
        <w:rPr>
          <w:rFonts w:ascii="Times New Roman" w:hAnsi="Times New Roman" w:cs="Times New Roman"/>
          <w:sz w:val="24"/>
          <w:szCs w:val="24"/>
          <w:lang w:val="en-US"/>
        </w:rPr>
        <w:t xml:space="preserve"> liability for </w:t>
      </w:r>
      <w:r w:rsidR="00047A33">
        <w:rPr>
          <w:rFonts w:ascii="Times New Roman" w:hAnsi="Times New Roman" w:cs="Times New Roman"/>
          <w:sz w:val="24"/>
          <w:szCs w:val="24"/>
          <w:lang w:val="en-US"/>
        </w:rPr>
        <w:t>its subsidiary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8451D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47A33">
        <w:rPr>
          <w:rFonts w:ascii="Times New Roman" w:hAnsi="Times New Roman" w:cs="Times New Roman"/>
          <w:sz w:val="24"/>
          <w:szCs w:val="24"/>
          <w:lang w:val="en-US"/>
        </w:rPr>
        <w:t xml:space="preserve"> obligations </w:t>
      </w:r>
      <w:r w:rsidR="00705898">
        <w:rPr>
          <w:rFonts w:ascii="Times New Roman" w:hAnsi="Times New Roman" w:cs="Times New Roman"/>
          <w:sz w:val="24"/>
          <w:szCs w:val="24"/>
          <w:lang w:val="en-US"/>
        </w:rPr>
        <w:t xml:space="preserve">has been </w:t>
      </w:r>
      <w:r w:rsidR="00C71692">
        <w:rPr>
          <w:rFonts w:ascii="Times New Roman" w:hAnsi="Times New Roman" w:cs="Times New Roman"/>
          <w:sz w:val="24"/>
          <w:szCs w:val="24"/>
          <w:lang w:val="en-US"/>
        </w:rPr>
        <w:t xml:space="preserve">raising 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academics and practitioners' interest</w:t>
      </w:r>
      <w:r w:rsidR="00C7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78FB">
        <w:rPr>
          <w:rFonts w:ascii="Times New Roman" w:hAnsi="Times New Roman" w:cs="Times New Roman"/>
          <w:sz w:val="24"/>
          <w:szCs w:val="24"/>
          <w:lang w:val="en-US"/>
        </w:rPr>
        <w:t xml:space="preserve">for a long time. </w:t>
      </w:r>
      <w:r w:rsidR="00D77995">
        <w:rPr>
          <w:rFonts w:ascii="Times New Roman" w:hAnsi="Times New Roman" w:cs="Times New Roman"/>
          <w:sz w:val="24"/>
          <w:szCs w:val="24"/>
          <w:lang w:val="en-US"/>
        </w:rPr>
        <w:t xml:space="preserve">It is a well-established rule </w:t>
      </w:r>
      <w:r w:rsidR="00B93F7D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="00B93F7D">
        <w:rPr>
          <w:rFonts w:ascii="Times New Roman" w:hAnsi="Times New Roman" w:cs="Times New Roman"/>
          <w:sz w:val="24"/>
          <w:szCs w:val="24"/>
          <w:lang w:val="en-US"/>
        </w:rPr>
        <w:t>Anglosaxon</w:t>
      </w:r>
      <w:proofErr w:type="spellEnd"/>
      <w:r w:rsidR="00B93F7D">
        <w:rPr>
          <w:rFonts w:ascii="Times New Roman" w:hAnsi="Times New Roman" w:cs="Times New Roman"/>
          <w:sz w:val="24"/>
          <w:szCs w:val="24"/>
          <w:lang w:val="en-US"/>
        </w:rPr>
        <w:t xml:space="preserve"> law </w:t>
      </w:r>
      <w:r w:rsidR="00D77995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AE5D17">
        <w:rPr>
          <w:rFonts w:ascii="Times New Roman" w:hAnsi="Times New Roman" w:cs="Times New Roman"/>
          <w:sz w:val="24"/>
          <w:szCs w:val="24"/>
          <w:lang w:val="en-US"/>
        </w:rPr>
        <w:t>company members are not liable for company debts</w:t>
      </w:r>
      <w:r w:rsidR="00D60320">
        <w:rPr>
          <w:rFonts w:ascii="Times New Roman" w:hAnsi="Times New Roman" w:cs="Times New Roman"/>
          <w:sz w:val="24"/>
          <w:szCs w:val="24"/>
          <w:lang w:val="en-US"/>
        </w:rPr>
        <w:t xml:space="preserve"> beyond their capital investments</w:t>
      </w:r>
      <w:r w:rsidR="00AE5D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442F6">
        <w:rPr>
          <w:rFonts w:ascii="Times New Roman" w:hAnsi="Times New Roman" w:cs="Times New Roman"/>
          <w:sz w:val="24"/>
          <w:szCs w:val="24"/>
          <w:lang w:val="en-US"/>
        </w:rPr>
        <w:t>provided that</w:t>
      </w:r>
      <w:r w:rsidR="00D77995">
        <w:rPr>
          <w:rFonts w:ascii="Times New Roman" w:hAnsi="Times New Roman" w:cs="Times New Roman"/>
          <w:sz w:val="24"/>
          <w:szCs w:val="24"/>
          <w:lang w:val="en-US"/>
        </w:rPr>
        <w:t xml:space="preserve"> the company </w:t>
      </w:r>
      <w:r w:rsidR="003A78A2">
        <w:rPr>
          <w:rFonts w:ascii="Times New Roman" w:hAnsi="Times New Roman" w:cs="Times New Roman"/>
          <w:sz w:val="24"/>
          <w:szCs w:val="24"/>
          <w:lang w:val="en-US"/>
        </w:rPr>
        <w:t xml:space="preserve">is a </w:t>
      </w:r>
      <w:r w:rsidR="00C21050">
        <w:rPr>
          <w:rFonts w:ascii="Times New Roman" w:hAnsi="Times New Roman" w:cs="Times New Roman"/>
          <w:sz w:val="24"/>
          <w:szCs w:val="24"/>
          <w:lang w:val="en-US"/>
        </w:rPr>
        <w:t>legal person</w:t>
      </w:r>
      <w:r w:rsidR="009F532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5D17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"/>
      </w:r>
      <w:r w:rsidR="009F5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3F7D">
        <w:rPr>
          <w:rFonts w:ascii="Times New Roman" w:hAnsi="Times New Roman" w:cs="Times New Roman"/>
          <w:sz w:val="24"/>
          <w:szCs w:val="24"/>
          <w:lang w:val="en-US"/>
        </w:rPr>
        <w:t>This rule is generally acc</w:t>
      </w:r>
      <w:r w:rsidR="00F13783">
        <w:rPr>
          <w:rFonts w:ascii="Times New Roman" w:hAnsi="Times New Roman" w:cs="Times New Roman"/>
          <w:sz w:val="24"/>
          <w:szCs w:val="24"/>
          <w:lang w:val="en-US"/>
        </w:rPr>
        <w:t xml:space="preserve">epted in </w:t>
      </w:r>
      <w:r w:rsidR="00D667B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13783">
        <w:rPr>
          <w:rFonts w:ascii="Times New Roman" w:hAnsi="Times New Roman" w:cs="Times New Roman"/>
          <w:sz w:val="24"/>
          <w:szCs w:val="24"/>
          <w:lang w:val="en-US"/>
        </w:rPr>
        <w:t>law of continental Europe</w:t>
      </w:r>
      <w:r w:rsidR="00D667B5">
        <w:rPr>
          <w:rFonts w:ascii="Times New Roman" w:hAnsi="Times New Roman" w:cs="Times New Roman"/>
          <w:sz w:val="24"/>
          <w:szCs w:val="24"/>
          <w:lang w:val="en-US"/>
        </w:rPr>
        <w:t xml:space="preserve">an countries regarding public and private companies. </w:t>
      </w:r>
      <w:r w:rsidR="000E421A">
        <w:rPr>
          <w:rFonts w:ascii="Times New Roman" w:hAnsi="Times New Roman" w:cs="Times New Roman"/>
          <w:sz w:val="24"/>
          <w:szCs w:val="24"/>
          <w:lang w:val="en-US"/>
        </w:rPr>
        <w:t>Still</w:t>
      </w:r>
      <w:r w:rsidR="00C67B45">
        <w:rPr>
          <w:rFonts w:ascii="Times New Roman" w:hAnsi="Times New Roman" w:cs="Times New Roman"/>
          <w:sz w:val="24"/>
          <w:szCs w:val="24"/>
          <w:lang w:val="en-US"/>
        </w:rPr>
        <w:t>, t</w:t>
      </w:r>
      <w:r w:rsidR="009F5320">
        <w:rPr>
          <w:rFonts w:ascii="Times New Roman" w:hAnsi="Times New Roman" w:cs="Times New Roman"/>
          <w:sz w:val="24"/>
          <w:szCs w:val="24"/>
          <w:lang w:val="en-US"/>
        </w:rPr>
        <w:t xml:space="preserve">he possibility of </w:t>
      </w:r>
      <w:r w:rsidR="00D94481">
        <w:rPr>
          <w:rFonts w:ascii="Times New Roman" w:hAnsi="Times New Roman" w:cs="Times New Roman"/>
          <w:sz w:val="24"/>
          <w:szCs w:val="24"/>
          <w:lang w:val="en-US"/>
        </w:rPr>
        <w:t>declaring</w:t>
      </w:r>
      <w:r w:rsidR="00C21050">
        <w:rPr>
          <w:rFonts w:ascii="Times New Roman" w:hAnsi="Times New Roman" w:cs="Times New Roman"/>
          <w:sz w:val="24"/>
          <w:szCs w:val="24"/>
          <w:lang w:val="en-US"/>
        </w:rPr>
        <w:t xml:space="preserve"> founder</w:t>
      </w:r>
      <w:r w:rsidR="00B41ADF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3A78A2">
        <w:rPr>
          <w:rFonts w:ascii="Times New Roman" w:hAnsi="Times New Roman" w:cs="Times New Roman"/>
          <w:sz w:val="24"/>
          <w:szCs w:val="24"/>
          <w:lang w:val="en-US"/>
        </w:rPr>
        <w:t>responsi</w:t>
      </w:r>
      <w:r w:rsidR="00B41ADF">
        <w:rPr>
          <w:rFonts w:ascii="Times New Roman" w:hAnsi="Times New Roman" w:cs="Times New Roman"/>
          <w:sz w:val="24"/>
          <w:szCs w:val="24"/>
          <w:lang w:val="en-US"/>
        </w:rPr>
        <w:t xml:space="preserve">ble for </w:t>
      </w:r>
      <w:r w:rsidR="000E42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41ADF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B41ADF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CB4BCF">
        <w:rPr>
          <w:rFonts w:ascii="Times New Roman" w:hAnsi="Times New Roman" w:cs="Times New Roman"/>
          <w:sz w:val="24"/>
          <w:szCs w:val="24"/>
          <w:lang w:val="en-US"/>
        </w:rPr>
        <w:t>obligation</w:t>
      </w:r>
      <w:r w:rsidR="00B41ADF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8C51AA">
        <w:rPr>
          <w:rFonts w:ascii="Times New Roman" w:hAnsi="Times New Roman" w:cs="Times New Roman"/>
          <w:sz w:val="24"/>
          <w:szCs w:val="24"/>
          <w:lang w:val="en-US"/>
        </w:rPr>
        <w:t>under specific circumstances</w:t>
      </w:r>
      <w:r w:rsidR="00DA4B5F">
        <w:rPr>
          <w:rFonts w:ascii="Times New Roman" w:hAnsi="Times New Roman" w:cs="Times New Roman"/>
          <w:sz w:val="24"/>
          <w:szCs w:val="24"/>
          <w:lang w:val="en-US"/>
        </w:rPr>
        <w:t xml:space="preserve"> has been </w:t>
      </w:r>
      <w:r w:rsidR="000C278D">
        <w:rPr>
          <w:rFonts w:ascii="Times New Roman" w:hAnsi="Times New Roman" w:cs="Times New Roman"/>
          <w:sz w:val="24"/>
          <w:szCs w:val="24"/>
          <w:lang w:val="en-US"/>
        </w:rPr>
        <w:t>discussed</w:t>
      </w:r>
      <w:r w:rsidR="008F17FF">
        <w:rPr>
          <w:rFonts w:ascii="Times New Roman" w:hAnsi="Times New Roman" w:cs="Times New Roman"/>
          <w:sz w:val="24"/>
          <w:szCs w:val="24"/>
          <w:lang w:val="en-US"/>
        </w:rPr>
        <w:t xml:space="preserve"> ever since the </w:t>
      </w:r>
      <w:r w:rsidR="00B254C9">
        <w:rPr>
          <w:rFonts w:ascii="Times New Roman" w:hAnsi="Times New Roman" w:cs="Times New Roman"/>
          <w:sz w:val="24"/>
          <w:szCs w:val="24"/>
          <w:lang w:val="en-US"/>
        </w:rPr>
        <w:t xml:space="preserve">English </w:t>
      </w:r>
      <w:r w:rsidR="00130A66">
        <w:rPr>
          <w:rFonts w:ascii="Times New Roman" w:hAnsi="Times New Roman" w:cs="Times New Roman"/>
          <w:sz w:val="24"/>
          <w:szCs w:val="24"/>
          <w:lang w:val="en-US"/>
        </w:rPr>
        <w:t>House of Lords</w:t>
      </w:r>
      <w:r w:rsidR="00B25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2A9">
        <w:rPr>
          <w:rFonts w:ascii="Times New Roman" w:hAnsi="Times New Roman" w:cs="Times New Roman"/>
          <w:sz w:val="24"/>
          <w:szCs w:val="24"/>
          <w:lang w:val="en-US"/>
        </w:rPr>
        <w:t xml:space="preserve">solved the famous </w:t>
      </w:r>
      <w:r w:rsidR="008F72A9" w:rsidRPr="00130A66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="00130A66" w:rsidRPr="00130A66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8F72A9" w:rsidRPr="00130A6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lomon </w:t>
      </w:r>
      <w:r w:rsidR="008F72A9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6B15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81ED0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"/>
      </w:r>
      <w:r w:rsidR="008F72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15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4F9B">
        <w:rPr>
          <w:rFonts w:ascii="Times New Roman" w:hAnsi="Times New Roman" w:cs="Times New Roman"/>
          <w:sz w:val="24"/>
          <w:szCs w:val="24"/>
          <w:lang w:val="en-US"/>
        </w:rPr>
        <w:t>Even though t</w:t>
      </w:r>
      <w:r w:rsidR="006B15BB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3B2B84">
        <w:rPr>
          <w:rFonts w:ascii="Times New Roman" w:hAnsi="Times New Roman" w:cs="Times New Roman"/>
          <w:sz w:val="24"/>
          <w:szCs w:val="24"/>
          <w:lang w:val="en-US"/>
        </w:rPr>
        <w:t xml:space="preserve">House of </w:t>
      </w:r>
      <w:r w:rsidR="008E6BCB">
        <w:rPr>
          <w:rFonts w:ascii="Times New Roman" w:hAnsi="Times New Roman" w:cs="Times New Roman"/>
          <w:sz w:val="24"/>
          <w:szCs w:val="24"/>
          <w:lang w:val="en-US"/>
        </w:rPr>
        <w:t xml:space="preserve">Lords </w:t>
      </w:r>
      <w:r w:rsidR="00137EAE">
        <w:rPr>
          <w:rFonts w:ascii="Times New Roman" w:hAnsi="Times New Roman" w:cs="Times New Roman"/>
          <w:sz w:val="24"/>
          <w:szCs w:val="24"/>
          <w:lang w:val="en-US"/>
        </w:rPr>
        <w:t xml:space="preserve">ended the </w:t>
      </w:r>
      <w:r w:rsidR="00073B9F">
        <w:rPr>
          <w:rFonts w:ascii="Times New Roman" w:hAnsi="Times New Roman" w:cs="Times New Roman"/>
          <w:sz w:val="24"/>
          <w:szCs w:val="24"/>
          <w:lang w:val="en-US"/>
        </w:rPr>
        <w:t>dispute</w:t>
      </w:r>
      <w:r w:rsidR="00137EAE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8E6BCB">
        <w:rPr>
          <w:rFonts w:ascii="Times New Roman" w:hAnsi="Times New Roman" w:cs="Times New Roman"/>
          <w:sz w:val="24"/>
          <w:szCs w:val="24"/>
          <w:lang w:val="en-US"/>
        </w:rPr>
        <w:t>refus</w:t>
      </w:r>
      <w:r w:rsidR="00137EAE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8E6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19C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94481">
        <w:rPr>
          <w:rFonts w:ascii="Times New Roman" w:hAnsi="Times New Roman" w:cs="Times New Roman"/>
          <w:sz w:val="24"/>
          <w:szCs w:val="24"/>
          <w:lang w:val="en-US"/>
        </w:rPr>
        <w:t>find</w:t>
      </w:r>
      <w:r w:rsidR="002052CC">
        <w:rPr>
          <w:rFonts w:ascii="Times New Roman" w:hAnsi="Times New Roman" w:cs="Times New Roman"/>
          <w:sz w:val="24"/>
          <w:szCs w:val="24"/>
          <w:lang w:val="en-US"/>
        </w:rPr>
        <w:t xml:space="preserve"> the single owner </w:t>
      </w:r>
      <w:r w:rsidR="00C20F3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968A7">
        <w:rPr>
          <w:rFonts w:ascii="Times New Roman" w:hAnsi="Times New Roman" w:cs="Times New Roman"/>
          <w:sz w:val="24"/>
          <w:szCs w:val="24"/>
          <w:lang w:val="en-US"/>
        </w:rPr>
        <w:t>the company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2968A7">
        <w:rPr>
          <w:rFonts w:ascii="Times New Roman" w:hAnsi="Times New Roman" w:cs="Times New Roman"/>
          <w:sz w:val="24"/>
          <w:szCs w:val="24"/>
          <w:lang w:val="en-US"/>
        </w:rPr>
        <w:t>s shares liable for it</w:t>
      </w:r>
      <w:r w:rsidR="006B15BB">
        <w:rPr>
          <w:rFonts w:ascii="Times New Roman" w:hAnsi="Times New Roman" w:cs="Times New Roman"/>
          <w:sz w:val="24"/>
          <w:szCs w:val="24"/>
          <w:lang w:val="en-US"/>
        </w:rPr>
        <w:t>s debts</w:t>
      </w:r>
      <w:r w:rsidR="002C4F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0E9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968A7">
        <w:rPr>
          <w:rFonts w:ascii="Times New Roman" w:hAnsi="Times New Roman" w:cs="Times New Roman"/>
          <w:sz w:val="24"/>
          <w:szCs w:val="24"/>
          <w:lang w:val="en-US"/>
        </w:rPr>
        <w:t>lower court</w:t>
      </w:r>
      <w:r w:rsidR="000D3F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666D8C">
        <w:rPr>
          <w:rFonts w:ascii="Times New Roman" w:hAnsi="Times New Roman" w:cs="Times New Roman"/>
          <w:sz w:val="24"/>
          <w:szCs w:val="24"/>
          <w:lang w:val="en-US"/>
        </w:rPr>
        <w:t xml:space="preserve"> judgments</w:t>
      </w:r>
      <w:r w:rsidR="002968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34A2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="00666D8C">
        <w:rPr>
          <w:rFonts w:ascii="Times New Roman" w:hAnsi="Times New Roman" w:cs="Times New Roman"/>
          <w:sz w:val="24"/>
          <w:szCs w:val="24"/>
          <w:lang w:val="en-US"/>
        </w:rPr>
        <w:t>ft</w:t>
      </w:r>
      <w:r w:rsidR="002968A7">
        <w:rPr>
          <w:rFonts w:ascii="Times New Roman" w:hAnsi="Times New Roman" w:cs="Times New Roman"/>
          <w:sz w:val="24"/>
          <w:szCs w:val="24"/>
          <w:lang w:val="en-US"/>
        </w:rPr>
        <w:t xml:space="preserve"> the door</w:t>
      </w:r>
      <w:r w:rsidR="0013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6D8C">
        <w:rPr>
          <w:rFonts w:ascii="Times New Roman" w:hAnsi="Times New Roman" w:cs="Times New Roman"/>
          <w:sz w:val="24"/>
          <w:szCs w:val="24"/>
          <w:lang w:val="en-US"/>
        </w:rPr>
        <w:t xml:space="preserve">ajar </w:t>
      </w:r>
      <w:r w:rsidR="00720E9D">
        <w:rPr>
          <w:rFonts w:ascii="Times New Roman" w:hAnsi="Times New Roman" w:cs="Times New Roman"/>
          <w:sz w:val="24"/>
          <w:szCs w:val="24"/>
          <w:lang w:val="en-US"/>
        </w:rPr>
        <w:t>for constituting the piercing the veil doctrine.</w:t>
      </w:r>
      <w:r w:rsidR="00C116C6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4"/>
      </w:r>
    </w:p>
    <w:p w14:paraId="608E08C5" w14:textId="60FF3584" w:rsidR="00666D8C" w:rsidRDefault="00AD4EE0" w:rsidP="00197D8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omnipresence of </w:t>
      </w:r>
      <w:r w:rsidR="007470DE">
        <w:rPr>
          <w:rFonts w:ascii="Times New Roman" w:hAnsi="Times New Roman" w:cs="Times New Roman"/>
          <w:sz w:val="24"/>
          <w:szCs w:val="24"/>
          <w:lang w:val="en-US"/>
        </w:rPr>
        <w:t xml:space="preserve">company groups in </w:t>
      </w:r>
      <w:r w:rsidR="006C118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B4BCF">
        <w:rPr>
          <w:rFonts w:ascii="Times New Roman" w:hAnsi="Times New Roman" w:cs="Times New Roman"/>
          <w:sz w:val="24"/>
          <w:szCs w:val="24"/>
          <w:lang w:val="en-US"/>
        </w:rPr>
        <w:t>modern</w:t>
      </w:r>
      <w:r w:rsidR="000D3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70DE">
        <w:rPr>
          <w:rFonts w:ascii="Times New Roman" w:hAnsi="Times New Roman" w:cs="Times New Roman"/>
          <w:sz w:val="24"/>
          <w:szCs w:val="24"/>
          <w:lang w:val="en-US"/>
        </w:rPr>
        <w:t xml:space="preserve">global economy </w:t>
      </w:r>
      <w:r w:rsidR="00FF51D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72384B">
        <w:rPr>
          <w:rFonts w:ascii="Times New Roman" w:hAnsi="Times New Roman" w:cs="Times New Roman"/>
          <w:sz w:val="24"/>
          <w:szCs w:val="24"/>
          <w:lang w:val="en-US"/>
        </w:rPr>
        <w:t xml:space="preserve">warmed up the </w:t>
      </w:r>
      <w:r w:rsidR="002A27C3">
        <w:rPr>
          <w:rFonts w:ascii="Times New Roman" w:hAnsi="Times New Roman" w:cs="Times New Roman"/>
          <w:sz w:val="24"/>
          <w:szCs w:val="24"/>
          <w:lang w:val="en-US"/>
        </w:rPr>
        <w:t xml:space="preserve">debate over the </w:t>
      </w:r>
      <w:r w:rsidR="006C118B">
        <w:rPr>
          <w:rFonts w:ascii="Times New Roman" w:hAnsi="Times New Roman" w:cs="Times New Roman"/>
          <w:sz w:val="24"/>
          <w:szCs w:val="24"/>
          <w:lang w:val="en-US"/>
        </w:rPr>
        <w:t xml:space="preserve">possible </w:t>
      </w:r>
      <w:r w:rsidR="005A535F">
        <w:rPr>
          <w:rFonts w:ascii="Times New Roman" w:hAnsi="Times New Roman" w:cs="Times New Roman"/>
          <w:sz w:val="24"/>
          <w:szCs w:val="24"/>
          <w:lang w:val="en-US"/>
        </w:rPr>
        <w:t xml:space="preserve">exceptions </w:t>
      </w:r>
      <w:r w:rsidR="00A743D1">
        <w:rPr>
          <w:rFonts w:ascii="Times New Roman" w:hAnsi="Times New Roman" w:cs="Times New Roman"/>
          <w:sz w:val="24"/>
          <w:szCs w:val="24"/>
          <w:lang w:val="en-US"/>
        </w:rPr>
        <w:t xml:space="preserve">to the rule of limited liability of </w:t>
      </w:r>
      <w:r w:rsidR="006C118B">
        <w:rPr>
          <w:rFonts w:ascii="Times New Roman" w:hAnsi="Times New Roman" w:cs="Times New Roman"/>
          <w:sz w:val="24"/>
          <w:szCs w:val="24"/>
          <w:lang w:val="en-US"/>
        </w:rPr>
        <w:t>pare</w:t>
      </w:r>
      <w:r w:rsidR="00A743D1">
        <w:rPr>
          <w:rFonts w:ascii="Times New Roman" w:hAnsi="Times New Roman" w:cs="Times New Roman"/>
          <w:sz w:val="24"/>
          <w:szCs w:val="24"/>
          <w:lang w:val="en-US"/>
        </w:rPr>
        <w:t xml:space="preserve">nt companies for </w:t>
      </w:r>
      <w:r w:rsidR="00CB4BCF">
        <w:rPr>
          <w:rFonts w:ascii="Times New Roman" w:hAnsi="Times New Roman" w:cs="Times New Roman"/>
          <w:sz w:val="24"/>
          <w:szCs w:val="24"/>
          <w:lang w:val="en-US"/>
        </w:rPr>
        <w:t>obligation</w:t>
      </w:r>
      <w:r w:rsidR="00A743D1">
        <w:rPr>
          <w:rFonts w:ascii="Times New Roman" w:hAnsi="Times New Roman" w:cs="Times New Roman"/>
          <w:sz w:val="24"/>
          <w:szCs w:val="24"/>
          <w:lang w:val="en-US"/>
        </w:rPr>
        <w:t xml:space="preserve">s of its </w:t>
      </w:r>
      <w:r w:rsidR="006C2D9B">
        <w:rPr>
          <w:rFonts w:ascii="Times New Roman" w:hAnsi="Times New Roman" w:cs="Times New Roman"/>
          <w:sz w:val="24"/>
          <w:szCs w:val="24"/>
          <w:lang w:val="en-US"/>
        </w:rPr>
        <w:t>subsidiaries and reasoning</w:t>
      </w:r>
      <w:r w:rsidR="0025592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C2D9B">
        <w:rPr>
          <w:rFonts w:ascii="Times New Roman" w:hAnsi="Times New Roman" w:cs="Times New Roman"/>
          <w:sz w:val="24"/>
          <w:szCs w:val="24"/>
          <w:lang w:val="en-US"/>
        </w:rPr>
        <w:t xml:space="preserve"> supporting th</w:t>
      </w:r>
      <w:r w:rsidR="00EB005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C2D9B">
        <w:rPr>
          <w:rFonts w:ascii="Times New Roman" w:hAnsi="Times New Roman" w:cs="Times New Roman"/>
          <w:sz w:val="24"/>
          <w:szCs w:val="24"/>
          <w:lang w:val="en-US"/>
        </w:rPr>
        <w:t>se exceptions.</w:t>
      </w:r>
      <w:r w:rsidR="00776F38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5"/>
      </w:r>
      <w:r w:rsidR="006C2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620">
        <w:rPr>
          <w:rFonts w:ascii="Times New Roman" w:hAnsi="Times New Roman" w:cs="Times New Roman"/>
          <w:sz w:val="24"/>
          <w:szCs w:val="24"/>
          <w:lang w:val="en-US"/>
        </w:rPr>
        <w:t>The issue is relevant in contract, tort</w:t>
      </w:r>
      <w:r w:rsidR="0076566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46620">
        <w:rPr>
          <w:rFonts w:ascii="Times New Roman" w:hAnsi="Times New Roman" w:cs="Times New Roman"/>
          <w:sz w:val="24"/>
          <w:szCs w:val="24"/>
          <w:lang w:val="en-US"/>
        </w:rPr>
        <w:t xml:space="preserve"> criminal</w:t>
      </w:r>
      <w:r w:rsidR="007C7A59">
        <w:rPr>
          <w:rFonts w:ascii="Times New Roman" w:hAnsi="Times New Roman" w:cs="Times New Roman"/>
          <w:sz w:val="24"/>
          <w:szCs w:val="24"/>
          <w:lang w:val="en-US"/>
        </w:rPr>
        <w:t>, and other branches of law</w:t>
      </w:r>
      <w:r w:rsidR="0090551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2C1D279" w14:textId="24C09AE0" w:rsidR="000B1C67" w:rsidRDefault="000B1C67" w:rsidP="00197D8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In competition law, </w:t>
      </w:r>
      <w:r w:rsidR="000A1A68">
        <w:rPr>
          <w:rFonts w:ascii="Times New Roman" w:hAnsi="Times New Roman" w:cs="Times New Roman"/>
          <w:sz w:val="24"/>
          <w:szCs w:val="24"/>
          <w:lang w:val="en-US"/>
        </w:rPr>
        <w:t>the relation between companies belonging to a</w:t>
      </w:r>
      <w:r w:rsidR="00440C92">
        <w:rPr>
          <w:rFonts w:ascii="Times New Roman" w:hAnsi="Times New Roman" w:cs="Times New Roman"/>
          <w:sz w:val="24"/>
          <w:szCs w:val="24"/>
          <w:lang w:val="en-US"/>
        </w:rPr>
        <w:t xml:space="preserve"> group </w:t>
      </w:r>
      <w:r w:rsidR="003B77D6">
        <w:rPr>
          <w:rFonts w:ascii="Times New Roman" w:hAnsi="Times New Roman" w:cs="Times New Roman"/>
          <w:sz w:val="24"/>
          <w:szCs w:val="24"/>
          <w:lang w:val="en-US"/>
        </w:rPr>
        <w:t xml:space="preserve">is vital </w:t>
      </w:r>
      <w:r w:rsidR="007836CE">
        <w:rPr>
          <w:rFonts w:ascii="Times New Roman" w:hAnsi="Times New Roman" w:cs="Times New Roman"/>
          <w:sz w:val="24"/>
          <w:szCs w:val="24"/>
          <w:lang w:val="en-US"/>
        </w:rPr>
        <w:t>for solving</w:t>
      </w:r>
      <w:r w:rsidR="000F7322">
        <w:rPr>
          <w:rFonts w:ascii="Times New Roman" w:hAnsi="Times New Roman" w:cs="Times New Roman"/>
          <w:sz w:val="24"/>
          <w:szCs w:val="24"/>
          <w:lang w:val="en-US"/>
        </w:rPr>
        <w:t xml:space="preserve"> cases involving restrictive agreements</w:t>
      </w:r>
      <w:r w:rsidR="007836CE">
        <w:rPr>
          <w:rFonts w:ascii="Times New Roman" w:hAnsi="Times New Roman" w:cs="Times New Roman"/>
          <w:sz w:val="24"/>
          <w:szCs w:val="24"/>
          <w:lang w:val="en-US"/>
        </w:rPr>
        <w:t xml:space="preserve"> and concentrations</w:t>
      </w:r>
      <w:r w:rsidR="003B77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E739D">
        <w:rPr>
          <w:rFonts w:ascii="Times New Roman" w:hAnsi="Times New Roman" w:cs="Times New Roman"/>
          <w:sz w:val="24"/>
          <w:szCs w:val="24"/>
          <w:lang w:val="en-US"/>
        </w:rPr>
        <w:t>For example, a r</w:t>
      </w:r>
      <w:r w:rsidR="009F273B">
        <w:rPr>
          <w:rFonts w:ascii="Times New Roman" w:hAnsi="Times New Roman" w:cs="Times New Roman"/>
          <w:sz w:val="24"/>
          <w:szCs w:val="24"/>
          <w:lang w:val="en-US"/>
        </w:rPr>
        <w:t>estrictive agreemen</w:t>
      </w:r>
      <w:r w:rsidR="006E739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37F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A0B">
        <w:rPr>
          <w:rFonts w:ascii="Times New Roman" w:hAnsi="Times New Roman" w:cs="Times New Roman"/>
          <w:sz w:val="24"/>
          <w:szCs w:val="24"/>
          <w:lang w:val="en-US"/>
        </w:rPr>
        <w:t>between a parent company and its subsidiary</w:t>
      </w:r>
      <w:r w:rsidR="009F27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739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F273B">
        <w:rPr>
          <w:rFonts w:ascii="Times New Roman" w:hAnsi="Times New Roman" w:cs="Times New Roman"/>
          <w:sz w:val="24"/>
          <w:szCs w:val="24"/>
          <w:lang w:val="en-US"/>
        </w:rPr>
        <w:t xml:space="preserve"> not prohibited.</w:t>
      </w:r>
      <w:r w:rsidR="00FC75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2635">
        <w:rPr>
          <w:rFonts w:ascii="Times New Roman" w:hAnsi="Times New Roman" w:cs="Times New Roman"/>
          <w:sz w:val="24"/>
          <w:szCs w:val="24"/>
          <w:lang w:val="en-US"/>
        </w:rPr>
        <w:t>A concentra</w:t>
      </w:r>
      <w:r w:rsidR="002B5D7A">
        <w:rPr>
          <w:rFonts w:ascii="Times New Roman" w:hAnsi="Times New Roman" w:cs="Times New Roman"/>
          <w:sz w:val="24"/>
          <w:szCs w:val="24"/>
          <w:lang w:val="en-US"/>
        </w:rPr>
        <w:t>tion is not deemed to arise when a</w:t>
      </w:r>
      <w:r w:rsidR="004C1C64">
        <w:rPr>
          <w:rFonts w:ascii="Times New Roman" w:hAnsi="Times New Roman" w:cs="Times New Roman"/>
          <w:sz w:val="24"/>
          <w:szCs w:val="24"/>
          <w:lang w:val="en-US"/>
        </w:rPr>
        <w:t xml:space="preserve"> parent</w:t>
      </w:r>
      <w:r w:rsidR="002B5D7A">
        <w:rPr>
          <w:rFonts w:ascii="Times New Roman" w:hAnsi="Times New Roman" w:cs="Times New Roman"/>
          <w:sz w:val="24"/>
          <w:szCs w:val="24"/>
          <w:lang w:val="en-US"/>
        </w:rPr>
        <w:t xml:space="preserve"> com</w:t>
      </w:r>
      <w:r w:rsidR="00CB0A37">
        <w:rPr>
          <w:rFonts w:ascii="Times New Roman" w:hAnsi="Times New Roman" w:cs="Times New Roman"/>
          <w:sz w:val="24"/>
          <w:szCs w:val="24"/>
          <w:lang w:val="en-US"/>
        </w:rPr>
        <w:t>pany increase</w:t>
      </w:r>
      <w:r w:rsidR="004C1C6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B0A37">
        <w:rPr>
          <w:rFonts w:ascii="Times New Roman" w:hAnsi="Times New Roman" w:cs="Times New Roman"/>
          <w:sz w:val="24"/>
          <w:szCs w:val="24"/>
          <w:lang w:val="en-US"/>
        </w:rPr>
        <w:t xml:space="preserve"> its </w:t>
      </w:r>
      <w:r w:rsidR="002B5A0B">
        <w:rPr>
          <w:rFonts w:ascii="Times New Roman" w:hAnsi="Times New Roman" w:cs="Times New Roman"/>
          <w:sz w:val="24"/>
          <w:szCs w:val="24"/>
          <w:lang w:val="en-US"/>
        </w:rPr>
        <w:t xml:space="preserve">majority </w:t>
      </w:r>
      <w:r w:rsidR="00CB0A37">
        <w:rPr>
          <w:rFonts w:ascii="Times New Roman" w:hAnsi="Times New Roman" w:cs="Times New Roman"/>
          <w:sz w:val="24"/>
          <w:szCs w:val="24"/>
          <w:lang w:val="en-US"/>
        </w:rPr>
        <w:t xml:space="preserve">shareholding </w:t>
      </w:r>
      <w:r w:rsidR="004C1C64">
        <w:rPr>
          <w:rFonts w:ascii="Times New Roman" w:hAnsi="Times New Roman" w:cs="Times New Roman"/>
          <w:sz w:val="24"/>
          <w:szCs w:val="24"/>
          <w:lang w:val="en-US"/>
        </w:rPr>
        <w:t>or merge with a sub</w:t>
      </w:r>
      <w:r w:rsidR="008F6745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4C1C6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F674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C1C64">
        <w:rPr>
          <w:rFonts w:ascii="Times New Roman" w:hAnsi="Times New Roman" w:cs="Times New Roman"/>
          <w:sz w:val="24"/>
          <w:szCs w:val="24"/>
          <w:lang w:val="en-US"/>
        </w:rPr>
        <w:t>ary.</w:t>
      </w:r>
      <w:r w:rsidR="008F6745">
        <w:rPr>
          <w:rFonts w:ascii="Times New Roman" w:hAnsi="Times New Roman" w:cs="Times New Roman"/>
          <w:sz w:val="24"/>
          <w:szCs w:val="24"/>
          <w:lang w:val="en-US"/>
        </w:rPr>
        <w:t xml:space="preserve"> Regarding </w:t>
      </w:r>
      <w:r w:rsidR="00277B4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F6745">
        <w:rPr>
          <w:rFonts w:ascii="Times New Roman" w:hAnsi="Times New Roman" w:cs="Times New Roman"/>
          <w:sz w:val="24"/>
          <w:szCs w:val="24"/>
          <w:lang w:val="en-US"/>
        </w:rPr>
        <w:t>abuse of dominant position</w:t>
      </w:r>
      <w:r w:rsidR="001F2036">
        <w:rPr>
          <w:rFonts w:ascii="Times New Roman" w:hAnsi="Times New Roman" w:cs="Times New Roman"/>
          <w:sz w:val="24"/>
          <w:szCs w:val="24"/>
          <w:lang w:val="en-US"/>
        </w:rPr>
        <w:t xml:space="preserve">, the existence of </w:t>
      </w:r>
      <w:r w:rsidR="00277B4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F2036">
        <w:rPr>
          <w:rFonts w:ascii="Times New Roman" w:hAnsi="Times New Roman" w:cs="Times New Roman"/>
          <w:sz w:val="24"/>
          <w:szCs w:val="24"/>
          <w:lang w:val="en-US"/>
        </w:rPr>
        <w:t xml:space="preserve">parent-subsidiary </w:t>
      </w:r>
      <w:r w:rsidR="0028037C">
        <w:rPr>
          <w:rFonts w:ascii="Times New Roman" w:hAnsi="Times New Roman" w:cs="Times New Roman"/>
          <w:sz w:val="24"/>
          <w:szCs w:val="24"/>
          <w:lang w:val="en-US"/>
        </w:rPr>
        <w:t xml:space="preserve">relationship </w:t>
      </w:r>
      <w:r w:rsidR="002342E1">
        <w:rPr>
          <w:rFonts w:ascii="Times New Roman" w:hAnsi="Times New Roman" w:cs="Times New Roman"/>
          <w:sz w:val="24"/>
          <w:szCs w:val="24"/>
          <w:lang w:val="en-US"/>
        </w:rPr>
        <w:t xml:space="preserve">is relevant for </w:t>
      </w:r>
      <w:r w:rsidR="00277B41">
        <w:rPr>
          <w:rFonts w:ascii="Times New Roman" w:hAnsi="Times New Roman" w:cs="Times New Roman"/>
          <w:sz w:val="24"/>
          <w:szCs w:val="24"/>
          <w:lang w:val="en-US"/>
        </w:rPr>
        <w:t>assessing</w:t>
      </w:r>
      <w:r w:rsidR="004713AE">
        <w:rPr>
          <w:rFonts w:ascii="Times New Roman" w:hAnsi="Times New Roman" w:cs="Times New Roman"/>
          <w:sz w:val="24"/>
          <w:szCs w:val="24"/>
          <w:lang w:val="en-US"/>
        </w:rPr>
        <w:t xml:space="preserve"> the defendant company's market position</w:t>
      </w:r>
      <w:r w:rsidR="00DB0F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77B41">
        <w:rPr>
          <w:rFonts w:ascii="Times New Roman" w:hAnsi="Times New Roman" w:cs="Times New Roman"/>
          <w:sz w:val="24"/>
          <w:szCs w:val="24"/>
          <w:lang w:val="en-US"/>
        </w:rPr>
        <w:t>This article focuses</w:t>
      </w:r>
      <w:r w:rsidR="00D37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021E">
        <w:rPr>
          <w:rFonts w:ascii="Times New Roman" w:hAnsi="Times New Roman" w:cs="Times New Roman"/>
          <w:sz w:val="24"/>
          <w:szCs w:val="24"/>
          <w:lang w:val="en-US"/>
        </w:rPr>
        <w:t xml:space="preserve">on whether a parent company can be </w:t>
      </w:r>
      <w:r w:rsidR="00F319B3">
        <w:rPr>
          <w:rFonts w:ascii="Times New Roman" w:hAnsi="Times New Roman" w:cs="Times New Roman"/>
          <w:sz w:val="24"/>
          <w:szCs w:val="24"/>
          <w:lang w:val="en-US"/>
        </w:rPr>
        <w:t>declared</w:t>
      </w:r>
      <w:r w:rsidR="009C021E">
        <w:rPr>
          <w:rFonts w:ascii="Times New Roman" w:hAnsi="Times New Roman" w:cs="Times New Roman"/>
          <w:sz w:val="24"/>
          <w:szCs w:val="24"/>
          <w:lang w:val="en-US"/>
        </w:rPr>
        <w:t xml:space="preserve"> liable for its subsidiary's</w:t>
      </w:r>
      <w:r w:rsidR="002462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021E">
        <w:rPr>
          <w:rFonts w:ascii="Times New Roman" w:hAnsi="Times New Roman" w:cs="Times New Roman"/>
          <w:sz w:val="24"/>
          <w:szCs w:val="24"/>
          <w:lang w:val="en-US"/>
        </w:rPr>
        <w:t>abusive</w:t>
      </w:r>
      <w:r w:rsidR="00246259">
        <w:rPr>
          <w:rFonts w:ascii="Times New Roman" w:hAnsi="Times New Roman" w:cs="Times New Roman"/>
          <w:sz w:val="24"/>
          <w:szCs w:val="24"/>
          <w:lang w:val="en-US"/>
        </w:rPr>
        <w:t xml:space="preserve"> behavior</w:t>
      </w:r>
      <w:r w:rsidR="00277B4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F273B6" w14:textId="5E9E53E1" w:rsidR="009C021E" w:rsidRDefault="009C021E" w:rsidP="00197D8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6E99">
        <w:rPr>
          <w:rFonts w:ascii="Times New Roman" w:hAnsi="Times New Roman" w:cs="Times New Roman"/>
          <w:sz w:val="24"/>
          <w:szCs w:val="24"/>
          <w:lang w:val="en-US"/>
        </w:rPr>
        <w:t>In the first part of this article</w:t>
      </w:r>
      <w:r w:rsidR="009C449F" w:rsidRPr="007E6E9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E6E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2DAE" w:rsidRPr="007E6E99">
        <w:rPr>
          <w:rFonts w:ascii="Times New Roman" w:hAnsi="Times New Roman" w:cs="Times New Roman"/>
          <w:sz w:val="24"/>
          <w:szCs w:val="24"/>
          <w:lang w:val="en-US"/>
        </w:rPr>
        <w:t xml:space="preserve">we explain </w:t>
      </w:r>
      <w:r w:rsidR="007D543D" w:rsidRPr="007E6E99">
        <w:rPr>
          <w:rFonts w:ascii="Times New Roman" w:hAnsi="Times New Roman" w:cs="Times New Roman"/>
          <w:sz w:val="24"/>
          <w:szCs w:val="24"/>
          <w:lang w:val="en-US"/>
        </w:rPr>
        <w:t>the argument</w:t>
      </w:r>
      <w:r w:rsidR="006C210E" w:rsidRPr="007E6E9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D543D" w:rsidRPr="007E6E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3C12" w:rsidRPr="007E6E99">
        <w:rPr>
          <w:rFonts w:ascii="Times New Roman" w:hAnsi="Times New Roman" w:cs="Times New Roman"/>
          <w:sz w:val="24"/>
          <w:szCs w:val="24"/>
          <w:lang w:val="en-US"/>
        </w:rPr>
        <w:t>pro and contra</w:t>
      </w:r>
      <w:r w:rsidR="007D543D" w:rsidRPr="007E6E99">
        <w:rPr>
          <w:rFonts w:ascii="Times New Roman" w:hAnsi="Times New Roman" w:cs="Times New Roman"/>
          <w:sz w:val="24"/>
          <w:szCs w:val="24"/>
          <w:lang w:val="en-US"/>
        </w:rPr>
        <w:t xml:space="preserve"> limit</w:t>
      </w:r>
      <w:r w:rsidR="00714547" w:rsidRPr="007E6E99">
        <w:rPr>
          <w:rFonts w:ascii="Times New Roman" w:hAnsi="Times New Roman" w:cs="Times New Roman"/>
          <w:sz w:val="24"/>
          <w:szCs w:val="24"/>
          <w:lang w:val="en-US"/>
        </w:rPr>
        <w:t>ation of</w:t>
      </w:r>
      <w:r w:rsidR="007D543D" w:rsidRPr="007E6E9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C210E" w:rsidRPr="007E6E99">
        <w:rPr>
          <w:rFonts w:ascii="Times New Roman" w:hAnsi="Times New Roman" w:cs="Times New Roman"/>
          <w:sz w:val="24"/>
          <w:szCs w:val="24"/>
          <w:lang w:val="en-US"/>
        </w:rPr>
        <w:t>parent</w:t>
      </w:r>
      <w:r w:rsidR="00714547" w:rsidRPr="007E6E99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6C210E" w:rsidRPr="007E6E99">
        <w:rPr>
          <w:rFonts w:ascii="Times New Roman" w:hAnsi="Times New Roman" w:cs="Times New Roman"/>
          <w:sz w:val="24"/>
          <w:szCs w:val="24"/>
          <w:lang w:val="en-US"/>
        </w:rPr>
        <w:t>s liability</w:t>
      </w:r>
      <w:r w:rsidR="00AB3C12" w:rsidRPr="007E6E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14547" w:rsidRPr="007E6E99">
        <w:rPr>
          <w:rFonts w:ascii="Times New Roman" w:hAnsi="Times New Roman" w:cs="Times New Roman"/>
          <w:sz w:val="24"/>
          <w:szCs w:val="24"/>
          <w:lang w:val="en-US"/>
        </w:rPr>
        <w:t>In the second part, we elaborate on</w:t>
      </w:r>
      <w:r w:rsidR="00160882" w:rsidRPr="007E6E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4E10" w:rsidRPr="007E6E99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="0023522B" w:rsidRPr="007E6E99">
        <w:rPr>
          <w:rFonts w:ascii="Times New Roman" w:hAnsi="Times New Roman" w:cs="Times New Roman"/>
          <w:sz w:val="24"/>
          <w:szCs w:val="24"/>
          <w:lang w:val="en-US"/>
        </w:rPr>
        <w:t xml:space="preserve"> legal</w:t>
      </w:r>
      <w:r w:rsidR="005A4E10" w:rsidRPr="007E6E99">
        <w:rPr>
          <w:rFonts w:ascii="Times New Roman" w:hAnsi="Times New Roman" w:cs="Times New Roman"/>
          <w:sz w:val="24"/>
          <w:szCs w:val="24"/>
          <w:lang w:val="en-US"/>
        </w:rPr>
        <w:t xml:space="preserve"> theories</w:t>
      </w:r>
      <w:r w:rsidR="0067669A" w:rsidRPr="007E6E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4547" w:rsidRPr="007E6E99">
        <w:rPr>
          <w:rFonts w:ascii="Times New Roman" w:hAnsi="Times New Roman" w:cs="Times New Roman"/>
          <w:sz w:val="24"/>
          <w:szCs w:val="24"/>
          <w:lang w:val="en-US"/>
        </w:rPr>
        <w:t>providing</w:t>
      </w:r>
      <w:r w:rsidR="00924702" w:rsidRPr="007E6E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449F" w:rsidRPr="007E6E9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24702" w:rsidRPr="007E6E99">
        <w:rPr>
          <w:rFonts w:ascii="Times New Roman" w:hAnsi="Times New Roman" w:cs="Times New Roman"/>
          <w:sz w:val="24"/>
          <w:szCs w:val="24"/>
          <w:lang w:val="en-US"/>
        </w:rPr>
        <w:t xml:space="preserve">rationale </w:t>
      </w:r>
      <w:r w:rsidR="0067669A" w:rsidRPr="007E6E9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3522B" w:rsidRPr="007E6E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0DB">
        <w:rPr>
          <w:rFonts w:ascii="Times New Roman" w:hAnsi="Times New Roman" w:cs="Times New Roman"/>
          <w:sz w:val="24"/>
          <w:szCs w:val="24"/>
          <w:lang w:val="en-US"/>
        </w:rPr>
        <w:t xml:space="preserve">present </w:t>
      </w:r>
      <w:r w:rsidR="0067669A" w:rsidRPr="007E6E99">
        <w:rPr>
          <w:rFonts w:ascii="Times New Roman" w:hAnsi="Times New Roman" w:cs="Times New Roman"/>
          <w:sz w:val="24"/>
          <w:szCs w:val="24"/>
          <w:lang w:val="en-US"/>
        </w:rPr>
        <w:t xml:space="preserve">decisive factors </w:t>
      </w:r>
      <w:r w:rsidR="002E64A0" w:rsidRPr="007E6E9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24702" w:rsidRPr="007E6E99">
        <w:rPr>
          <w:rFonts w:ascii="Times New Roman" w:hAnsi="Times New Roman" w:cs="Times New Roman"/>
          <w:sz w:val="24"/>
          <w:szCs w:val="24"/>
          <w:lang w:val="en-US"/>
        </w:rPr>
        <w:t xml:space="preserve"> invoking </w:t>
      </w:r>
      <w:r w:rsidR="004F202A" w:rsidRPr="007E6E99">
        <w:rPr>
          <w:rFonts w:ascii="Times New Roman" w:hAnsi="Times New Roman" w:cs="Times New Roman"/>
          <w:sz w:val="24"/>
          <w:szCs w:val="24"/>
          <w:lang w:val="en-US"/>
        </w:rPr>
        <w:t>rules on the</w:t>
      </w:r>
      <w:r w:rsidR="0067669A" w:rsidRPr="007E6E99">
        <w:rPr>
          <w:rFonts w:ascii="Times New Roman" w:hAnsi="Times New Roman" w:cs="Times New Roman"/>
          <w:sz w:val="24"/>
          <w:szCs w:val="24"/>
          <w:lang w:val="en-US"/>
        </w:rPr>
        <w:t xml:space="preserve"> parent company's liabilit</w:t>
      </w:r>
      <w:r w:rsidR="00C67AC2" w:rsidRPr="007E6E9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67669A" w:rsidRPr="007E6E99">
        <w:rPr>
          <w:rFonts w:ascii="Times New Roman" w:hAnsi="Times New Roman" w:cs="Times New Roman"/>
          <w:sz w:val="24"/>
          <w:szCs w:val="24"/>
          <w:lang w:val="en-US"/>
        </w:rPr>
        <w:t xml:space="preserve">. In the </w:t>
      </w:r>
      <w:r w:rsidR="00714547" w:rsidRPr="007E6E99">
        <w:rPr>
          <w:rFonts w:ascii="Times New Roman" w:hAnsi="Times New Roman" w:cs="Times New Roman"/>
          <w:sz w:val="24"/>
          <w:szCs w:val="24"/>
          <w:lang w:val="en-US"/>
        </w:rPr>
        <w:t>third</w:t>
      </w:r>
      <w:r w:rsidR="00C67AC2" w:rsidRPr="007E6E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71A" w:rsidRPr="007E6E99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0B63B9" w:rsidRPr="007E6E9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B271A" w:rsidRPr="007E6E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4547" w:rsidRPr="007E6E99">
        <w:rPr>
          <w:rFonts w:ascii="Times New Roman" w:hAnsi="Times New Roman" w:cs="Times New Roman"/>
          <w:sz w:val="24"/>
          <w:szCs w:val="24"/>
          <w:lang w:val="en-US"/>
        </w:rPr>
        <w:t xml:space="preserve">we focus </w:t>
      </w:r>
      <w:r w:rsidR="00532B00" w:rsidRPr="007E6E99">
        <w:rPr>
          <w:rFonts w:ascii="Times New Roman" w:hAnsi="Times New Roman" w:cs="Times New Roman"/>
          <w:sz w:val="24"/>
          <w:szCs w:val="24"/>
          <w:lang w:val="en-US"/>
        </w:rPr>
        <w:t>on the parent company</w:t>
      </w:r>
      <w:r w:rsidR="007E6E99" w:rsidRPr="007E6E99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532B00" w:rsidRPr="007E6E99">
        <w:rPr>
          <w:rFonts w:ascii="Times New Roman" w:hAnsi="Times New Roman" w:cs="Times New Roman"/>
          <w:sz w:val="24"/>
          <w:szCs w:val="24"/>
          <w:lang w:val="en-US"/>
        </w:rPr>
        <w:t xml:space="preserve">s liability for </w:t>
      </w:r>
      <w:r w:rsidR="007E6E99" w:rsidRPr="007E6E9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32B00" w:rsidRPr="007E6E99">
        <w:rPr>
          <w:rFonts w:ascii="Times New Roman" w:hAnsi="Times New Roman" w:cs="Times New Roman"/>
          <w:sz w:val="24"/>
          <w:szCs w:val="24"/>
          <w:lang w:val="en-US"/>
        </w:rPr>
        <w:t>subsidiary</w:t>
      </w:r>
      <w:r w:rsidR="007E6E99" w:rsidRPr="007E6E99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532B00" w:rsidRPr="007E6E99">
        <w:rPr>
          <w:rFonts w:ascii="Times New Roman" w:hAnsi="Times New Roman" w:cs="Times New Roman"/>
          <w:sz w:val="24"/>
          <w:szCs w:val="24"/>
          <w:lang w:val="en-US"/>
        </w:rPr>
        <w:t>s delicts. Finally, w</w:t>
      </w:r>
      <w:r w:rsidR="00CB271A" w:rsidRPr="007E6E99">
        <w:rPr>
          <w:rFonts w:ascii="Times New Roman" w:hAnsi="Times New Roman" w:cs="Times New Roman"/>
          <w:sz w:val="24"/>
          <w:szCs w:val="24"/>
          <w:lang w:val="en-US"/>
        </w:rPr>
        <w:t>e analy</w:t>
      </w:r>
      <w:r w:rsidR="000B63B9" w:rsidRPr="007E6E99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CB271A" w:rsidRPr="007E6E99">
        <w:rPr>
          <w:rFonts w:ascii="Times New Roman" w:hAnsi="Times New Roman" w:cs="Times New Roman"/>
          <w:sz w:val="24"/>
          <w:szCs w:val="24"/>
          <w:lang w:val="en-US"/>
        </w:rPr>
        <w:t xml:space="preserve">e the EU </w:t>
      </w:r>
      <w:r w:rsidR="000B63B9" w:rsidRPr="007E6E99">
        <w:rPr>
          <w:rFonts w:ascii="Times New Roman" w:hAnsi="Times New Roman" w:cs="Times New Roman"/>
          <w:sz w:val="24"/>
          <w:szCs w:val="24"/>
          <w:lang w:val="en-US"/>
        </w:rPr>
        <w:t>competition law on th</w:t>
      </w:r>
      <w:r w:rsidR="0023522B" w:rsidRPr="007E6E99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532B00" w:rsidRPr="007E6E99">
        <w:rPr>
          <w:rFonts w:ascii="Times New Roman" w:hAnsi="Times New Roman" w:cs="Times New Roman"/>
          <w:sz w:val="24"/>
          <w:szCs w:val="24"/>
          <w:lang w:val="en-US"/>
        </w:rPr>
        <w:t xml:space="preserve">parent company liability for </w:t>
      </w:r>
      <w:r w:rsidR="007E6E99" w:rsidRPr="007E6E9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32B00" w:rsidRPr="007E6E99">
        <w:rPr>
          <w:rFonts w:ascii="Times New Roman" w:hAnsi="Times New Roman" w:cs="Times New Roman"/>
          <w:sz w:val="24"/>
          <w:szCs w:val="24"/>
          <w:lang w:val="en-US"/>
        </w:rPr>
        <w:t>subsidiary</w:t>
      </w:r>
      <w:r w:rsidR="007E6E99" w:rsidRPr="007E6E99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532B00" w:rsidRPr="007E6E99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5E28A9" w:rsidRPr="007E6E99">
        <w:rPr>
          <w:rFonts w:ascii="Times New Roman" w:hAnsi="Times New Roman" w:cs="Times New Roman"/>
          <w:sz w:val="24"/>
          <w:szCs w:val="24"/>
          <w:lang w:val="en-US"/>
        </w:rPr>
        <w:t xml:space="preserve">violations of the </w:t>
      </w:r>
      <w:r w:rsidR="007E6E99" w:rsidRPr="007E6E99">
        <w:rPr>
          <w:rFonts w:ascii="Times New Roman" w:hAnsi="Times New Roman" w:cs="Times New Roman"/>
          <w:sz w:val="24"/>
          <w:szCs w:val="24"/>
          <w:lang w:val="en-US"/>
        </w:rPr>
        <w:t>abuse of dominant position prohibition</w:t>
      </w:r>
      <w:r w:rsidR="00256BB5" w:rsidRPr="007E6E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F5B31D" w14:textId="2D7AB971" w:rsidR="00574FB7" w:rsidRPr="00450076" w:rsidRDefault="009C77A5" w:rsidP="00301D4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 AND CONTRA LIMITED LIABILITY</w:t>
      </w:r>
      <w:r w:rsidR="00134C02">
        <w:rPr>
          <w:rFonts w:ascii="Times New Roman" w:hAnsi="Times New Roman" w:cs="Times New Roman"/>
          <w:sz w:val="24"/>
          <w:szCs w:val="24"/>
          <w:lang w:val="en-US"/>
        </w:rPr>
        <w:t xml:space="preserve"> IN THE CONTEXT OF COMPANY GROUPS</w:t>
      </w:r>
    </w:p>
    <w:p w14:paraId="156AD6B2" w14:textId="5E6F78C8" w:rsidR="002968A7" w:rsidRDefault="009D105E" w:rsidP="00197D8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34C02">
        <w:rPr>
          <w:rFonts w:ascii="Times New Roman" w:hAnsi="Times New Roman" w:cs="Times New Roman"/>
          <w:sz w:val="24"/>
          <w:szCs w:val="24"/>
          <w:lang w:val="en-US"/>
        </w:rPr>
        <w:t xml:space="preserve">principal benefit </w:t>
      </w:r>
      <w:r w:rsidR="00284AEA">
        <w:rPr>
          <w:rFonts w:ascii="Times New Roman" w:hAnsi="Times New Roman" w:cs="Times New Roman"/>
          <w:sz w:val="24"/>
          <w:szCs w:val="24"/>
          <w:lang w:val="en-US"/>
        </w:rPr>
        <w:t>of company members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46468A">
        <w:rPr>
          <w:rFonts w:ascii="Times New Roman" w:hAnsi="Times New Roman" w:cs="Times New Roman"/>
          <w:sz w:val="24"/>
          <w:szCs w:val="24"/>
          <w:lang w:val="en-US"/>
        </w:rPr>
        <w:t xml:space="preserve"> limited liability</w:t>
      </w:r>
      <w:r w:rsidR="00284AEA">
        <w:rPr>
          <w:rFonts w:ascii="Times New Roman" w:hAnsi="Times New Roman" w:cs="Times New Roman"/>
          <w:sz w:val="24"/>
          <w:szCs w:val="24"/>
          <w:lang w:val="en-US"/>
        </w:rPr>
        <w:t xml:space="preserve"> for company debts is </w:t>
      </w:r>
      <w:r w:rsidR="00F57ED7">
        <w:rPr>
          <w:rFonts w:ascii="Times New Roman" w:hAnsi="Times New Roman" w:cs="Times New Roman"/>
          <w:sz w:val="24"/>
          <w:szCs w:val="24"/>
          <w:lang w:val="en-US"/>
        </w:rPr>
        <w:t>apparent</w:t>
      </w:r>
      <w:r w:rsidR="00284AE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95EA7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E1584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A21C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15847">
        <w:rPr>
          <w:rFonts w:ascii="Times New Roman" w:hAnsi="Times New Roman" w:cs="Times New Roman"/>
          <w:sz w:val="24"/>
          <w:szCs w:val="24"/>
          <w:lang w:val="en-US"/>
        </w:rPr>
        <w:t>sul</w:t>
      </w:r>
      <w:r w:rsidR="00FA21CF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E15847">
        <w:rPr>
          <w:rFonts w:ascii="Times New Roman" w:hAnsi="Times New Roman" w:cs="Times New Roman"/>
          <w:sz w:val="24"/>
          <w:szCs w:val="24"/>
          <w:lang w:val="en-US"/>
        </w:rPr>
        <w:t xml:space="preserve">e themselves from </w:t>
      </w:r>
      <w:r w:rsidR="00FA21C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B66E9">
        <w:rPr>
          <w:rFonts w:ascii="Times New Roman" w:hAnsi="Times New Roman" w:cs="Times New Roman"/>
          <w:sz w:val="24"/>
          <w:szCs w:val="24"/>
          <w:lang w:val="en-US"/>
        </w:rPr>
        <w:t>company's debts; c</w:t>
      </w:r>
      <w:r w:rsidR="00AA0EDA">
        <w:rPr>
          <w:rFonts w:ascii="Times New Roman" w:hAnsi="Times New Roman" w:cs="Times New Roman"/>
          <w:sz w:val="24"/>
          <w:szCs w:val="24"/>
          <w:lang w:val="en-US"/>
        </w:rPr>
        <w:t xml:space="preserve">onsequently, </w:t>
      </w:r>
      <w:r w:rsidR="008B66E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2113A">
        <w:rPr>
          <w:rFonts w:ascii="Times New Roman" w:hAnsi="Times New Roman" w:cs="Times New Roman"/>
          <w:sz w:val="24"/>
          <w:szCs w:val="24"/>
          <w:lang w:val="en-US"/>
        </w:rPr>
        <w:t xml:space="preserve"> need for supervising company directors </w:t>
      </w:r>
      <w:r w:rsidR="00AF7A18">
        <w:rPr>
          <w:rFonts w:ascii="Times New Roman" w:hAnsi="Times New Roman" w:cs="Times New Roman"/>
          <w:sz w:val="24"/>
          <w:szCs w:val="24"/>
          <w:lang w:val="en-US"/>
        </w:rPr>
        <w:t>decreases.</w:t>
      </w:r>
      <w:r w:rsidR="00A427F7">
        <w:rPr>
          <w:rFonts w:ascii="Times New Roman" w:hAnsi="Times New Roman" w:cs="Times New Roman"/>
          <w:sz w:val="24"/>
          <w:szCs w:val="24"/>
          <w:lang w:val="en-US"/>
        </w:rPr>
        <w:t xml:space="preserve"> Limited liability promotes </w:t>
      </w:r>
      <w:r w:rsidR="0072533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427F7">
        <w:rPr>
          <w:rFonts w:ascii="Times New Roman" w:hAnsi="Times New Roman" w:cs="Times New Roman"/>
          <w:sz w:val="24"/>
          <w:szCs w:val="24"/>
          <w:lang w:val="en-US"/>
        </w:rPr>
        <w:t>free transfer of shares</w:t>
      </w:r>
      <w:r w:rsidR="00725334">
        <w:rPr>
          <w:rFonts w:ascii="Times New Roman" w:hAnsi="Times New Roman" w:cs="Times New Roman"/>
          <w:sz w:val="24"/>
          <w:szCs w:val="24"/>
          <w:lang w:val="en-US"/>
        </w:rPr>
        <w:t xml:space="preserve"> since </w:t>
      </w:r>
      <w:r w:rsidR="001007B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62680">
        <w:rPr>
          <w:rFonts w:ascii="Times New Roman" w:hAnsi="Times New Roman" w:cs="Times New Roman"/>
          <w:sz w:val="24"/>
          <w:szCs w:val="24"/>
          <w:lang w:val="en-US"/>
        </w:rPr>
        <w:t>shares' price</w:t>
      </w:r>
      <w:r w:rsidR="007253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5E26">
        <w:rPr>
          <w:rFonts w:ascii="Times New Roman" w:hAnsi="Times New Roman" w:cs="Times New Roman"/>
          <w:sz w:val="24"/>
          <w:szCs w:val="24"/>
          <w:lang w:val="en-US"/>
        </w:rPr>
        <w:t>does not depend</w:t>
      </w:r>
      <w:r w:rsidR="00BD7B8D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85320F">
        <w:rPr>
          <w:rFonts w:ascii="Times New Roman" w:hAnsi="Times New Roman" w:cs="Times New Roman"/>
          <w:sz w:val="24"/>
          <w:szCs w:val="24"/>
          <w:lang w:val="en-US"/>
        </w:rPr>
        <w:t>other shareholders' financial ability</w:t>
      </w:r>
      <w:r w:rsidR="003C5E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F7A18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6"/>
      </w:r>
      <w:r w:rsidR="00AA0E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6BC4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BC2CFF">
        <w:rPr>
          <w:rFonts w:ascii="Times New Roman" w:hAnsi="Times New Roman" w:cs="Times New Roman"/>
          <w:sz w:val="24"/>
          <w:szCs w:val="24"/>
          <w:lang w:val="en-US"/>
        </w:rPr>
        <w:t xml:space="preserve">encourages investments </w:t>
      </w:r>
      <w:r w:rsidR="00575F11">
        <w:rPr>
          <w:rFonts w:ascii="Times New Roman" w:hAnsi="Times New Roman" w:cs="Times New Roman"/>
          <w:sz w:val="24"/>
          <w:szCs w:val="24"/>
          <w:lang w:val="en-US"/>
        </w:rPr>
        <w:t>and risk</w:t>
      </w:r>
      <w:r w:rsidR="007C64C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75F11">
        <w:rPr>
          <w:rFonts w:ascii="Times New Roman" w:hAnsi="Times New Roman" w:cs="Times New Roman"/>
          <w:sz w:val="24"/>
          <w:szCs w:val="24"/>
          <w:lang w:val="en-US"/>
        </w:rPr>
        <w:t xml:space="preserve">taking, as well as the development of </w:t>
      </w:r>
      <w:r w:rsidR="00F57ED7">
        <w:rPr>
          <w:rFonts w:ascii="Times New Roman" w:hAnsi="Times New Roman" w:cs="Times New Roman"/>
          <w:sz w:val="24"/>
          <w:szCs w:val="24"/>
          <w:lang w:val="en-US"/>
        </w:rPr>
        <w:t>hu</w:t>
      </w:r>
      <w:r w:rsidR="00575F11">
        <w:rPr>
          <w:rFonts w:ascii="Times New Roman" w:hAnsi="Times New Roman" w:cs="Times New Roman"/>
          <w:sz w:val="24"/>
          <w:szCs w:val="24"/>
          <w:lang w:val="en-US"/>
        </w:rPr>
        <w:t xml:space="preserve">ge </w:t>
      </w:r>
      <w:r w:rsidR="007C64C9">
        <w:rPr>
          <w:rFonts w:ascii="Times New Roman" w:hAnsi="Times New Roman" w:cs="Times New Roman"/>
          <w:sz w:val="24"/>
          <w:szCs w:val="24"/>
          <w:lang w:val="en-US"/>
        </w:rPr>
        <w:t>enterprises.</w:t>
      </w:r>
      <w:r w:rsidR="007C64C9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7"/>
      </w:r>
    </w:p>
    <w:p w14:paraId="2E1C37C3" w14:textId="22DF7823" w:rsidR="00E11D20" w:rsidRDefault="00060082" w:rsidP="00197D8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When speaking </w:t>
      </w:r>
      <w:r w:rsidR="00F57ED7"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r w:rsidR="001B658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disadvantages</w:t>
      </w:r>
      <w:r w:rsidR="001B6589">
        <w:rPr>
          <w:rFonts w:ascii="Times New Roman" w:hAnsi="Times New Roman" w:cs="Times New Roman"/>
          <w:sz w:val="24"/>
          <w:szCs w:val="24"/>
          <w:lang w:val="en-US"/>
        </w:rPr>
        <w:t xml:space="preserve">, limited liability </w:t>
      </w:r>
      <w:r w:rsidR="00C14567">
        <w:rPr>
          <w:rFonts w:ascii="Times New Roman" w:hAnsi="Times New Roman" w:cs="Times New Roman"/>
          <w:sz w:val="24"/>
          <w:szCs w:val="24"/>
          <w:lang w:val="en-US"/>
        </w:rPr>
        <w:t>harms involuntary creditors the most. While voluntary creditors, i.e.</w:t>
      </w:r>
      <w:r w:rsidR="00424B1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145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229A">
        <w:rPr>
          <w:rFonts w:ascii="Times New Roman" w:hAnsi="Times New Roman" w:cs="Times New Roman"/>
          <w:sz w:val="24"/>
          <w:szCs w:val="24"/>
          <w:lang w:val="en-US"/>
        </w:rPr>
        <w:t xml:space="preserve">contract creditors, can </w:t>
      </w:r>
      <w:r w:rsidR="00D2086D">
        <w:rPr>
          <w:rFonts w:ascii="Times New Roman" w:hAnsi="Times New Roman" w:cs="Times New Roman"/>
          <w:sz w:val="24"/>
          <w:szCs w:val="24"/>
          <w:lang w:val="en-US"/>
        </w:rPr>
        <w:t>shield</w:t>
      </w:r>
      <w:r w:rsidR="00D1229A">
        <w:rPr>
          <w:rFonts w:ascii="Times New Roman" w:hAnsi="Times New Roman" w:cs="Times New Roman"/>
          <w:sz w:val="24"/>
          <w:szCs w:val="24"/>
          <w:lang w:val="en-US"/>
        </w:rPr>
        <w:t xml:space="preserve"> themselves</w:t>
      </w:r>
      <w:r w:rsidR="00D2086D">
        <w:rPr>
          <w:rFonts w:ascii="Times New Roman" w:hAnsi="Times New Roman" w:cs="Times New Roman"/>
          <w:sz w:val="24"/>
          <w:szCs w:val="24"/>
          <w:lang w:val="en-US"/>
        </w:rPr>
        <w:t xml:space="preserve"> from the risk </w:t>
      </w:r>
      <w:r w:rsidR="00424B13">
        <w:rPr>
          <w:rFonts w:ascii="Times New Roman" w:hAnsi="Times New Roman" w:cs="Times New Roman"/>
          <w:sz w:val="24"/>
          <w:szCs w:val="24"/>
          <w:lang w:val="en-US"/>
        </w:rPr>
        <w:t>of the company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6E3346">
        <w:rPr>
          <w:rFonts w:ascii="Times New Roman" w:hAnsi="Times New Roman" w:cs="Times New Roman"/>
          <w:sz w:val="24"/>
          <w:szCs w:val="24"/>
          <w:lang w:val="en-US"/>
        </w:rPr>
        <w:t>s inability</w:t>
      </w:r>
      <w:r w:rsidR="00424B13">
        <w:rPr>
          <w:rFonts w:ascii="Times New Roman" w:hAnsi="Times New Roman" w:cs="Times New Roman"/>
          <w:sz w:val="24"/>
          <w:szCs w:val="24"/>
          <w:lang w:val="en-US"/>
        </w:rPr>
        <w:t xml:space="preserve"> to pay its debts</w:t>
      </w:r>
      <w:r w:rsidR="00D1229A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424B13">
        <w:rPr>
          <w:rFonts w:ascii="Times New Roman" w:hAnsi="Times New Roman" w:cs="Times New Roman"/>
          <w:sz w:val="24"/>
          <w:szCs w:val="24"/>
          <w:lang w:val="en-US"/>
        </w:rPr>
        <w:t xml:space="preserve">asking </w:t>
      </w:r>
      <w:r w:rsidR="0084552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24B13">
        <w:rPr>
          <w:rFonts w:ascii="Times New Roman" w:hAnsi="Times New Roman" w:cs="Times New Roman"/>
          <w:sz w:val="24"/>
          <w:szCs w:val="24"/>
          <w:lang w:val="en-US"/>
        </w:rPr>
        <w:t xml:space="preserve">collateral, </w:t>
      </w:r>
      <w:r w:rsidR="006E3346">
        <w:rPr>
          <w:rFonts w:ascii="Times New Roman" w:hAnsi="Times New Roman" w:cs="Times New Roman"/>
          <w:sz w:val="24"/>
          <w:szCs w:val="24"/>
          <w:lang w:val="en-US"/>
        </w:rPr>
        <w:t xml:space="preserve">tort creditors do not have this opportunity. </w:t>
      </w:r>
      <w:r w:rsidR="0053229F">
        <w:rPr>
          <w:rFonts w:ascii="Times New Roman" w:hAnsi="Times New Roman" w:cs="Times New Roman"/>
          <w:sz w:val="24"/>
          <w:szCs w:val="24"/>
          <w:lang w:val="en-US"/>
        </w:rPr>
        <w:t>Limited liability transforms the t</w:t>
      </w:r>
      <w:r w:rsidR="00F91CD2">
        <w:rPr>
          <w:rFonts w:ascii="Times New Roman" w:hAnsi="Times New Roman" w:cs="Times New Roman"/>
          <w:sz w:val="24"/>
          <w:szCs w:val="24"/>
          <w:lang w:val="en-US"/>
        </w:rPr>
        <w:t>ort liability into an externality born</w:t>
      </w:r>
      <w:r w:rsidR="00DE4E4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91CD2">
        <w:rPr>
          <w:rFonts w:ascii="Times New Roman" w:hAnsi="Times New Roman" w:cs="Times New Roman"/>
          <w:sz w:val="24"/>
          <w:szCs w:val="24"/>
          <w:lang w:val="en-US"/>
        </w:rPr>
        <w:t xml:space="preserve"> by third persons.</w:t>
      </w:r>
      <w:r w:rsidR="00B87587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8"/>
      </w:r>
      <w:r w:rsidR="00D071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7ED7">
        <w:rPr>
          <w:rFonts w:ascii="Times New Roman" w:hAnsi="Times New Roman" w:cs="Times New Roman"/>
          <w:sz w:val="24"/>
          <w:szCs w:val="24"/>
          <w:lang w:val="en-US"/>
        </w:rPr>
        <w:t>Despite</w:t>
      </w:r>
      <w:r w:rsidR="003279F9" w:rsidRPr="003E15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78CC">
        <w:rPr>
          <w:rFonts w:ascii="Times New Roman" w:hAnsi="Times New Roman" w:cs="Times New Roman"/>
          <w:sz w:val="24"/>
          <w:szCs w:val="24"/>
          <w:lang w:val="en-US"/>
        </w:rPr>
        <w:t>the inferior status of tort creditors</w:t>
      </w:r>
      <w:r w:rsidR="003279F9" w:rsidRPr="003E15C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07147" w:rsidRPr="003E15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147" w:rsidRPr="003E15CF">
        <w:rPr>
          <w:rFonts w:ascii="Times New Roman" w:hAnsi="Times New Roman" w:cs="Times New Roman"/>
          <w:sz w:val="24"/>
          <w:szCs w:val="24"/>
          <w:lang w:val="en-US"/>
        </w:rPr>
        <w:t>Anglosaxon</w:t>
      </w:r>
      <w:proofErr w:type="spellEnd"/>
      <w:r w:rsidR="00D07147" w:rsidRPr="003E15CF">
        <w:rPr>
          <w:rFonts w:ascii="Times New Roman" w:hAnsi="Times New Roman" w:cs="Times New Roman"/>
          <w:sz w:val="24"/>
          <w:szCs w:val="24"/>
          <w:lang w:val="en-US"/>
        </w:rPr>
        <w:t xml:space="preserve"> courts </w:t>
      </w:r>
      <w:r w:rsidR="00F66A46">
        <w:rPr>
          <w:rFonts w:ascii="Times New Roman" w:hAnsi="Times New Roman" w:cs="Times New Roman"/>
          <w:sz w:val="24"/>
          <w:szCs w:val="24"/>
          <w:lang w:val="en-US"/>
        </w:rPr>
        <w:t xml:space="preserve">are less often </w:t>
      </w:r>
      <w:r w:rsidR="0054444D" w:rsidRPr="003E15CF">
        <w:rPr>
          <w:rFonts w:ascii="Times New Roman" w:hAnsi="Times New Roman" w:cs="Times New Roman"/>
          <w:sz w:val="24"/>
          <w:szCs w:val="24"/>
          <w:lang w:val="en-US"/>
        </w:rPr>
        <w:t>willing to pierc</w:t>
      </w:r>
      <w:r w:rsidR="00F57ED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4444D" w:rsidRPr="003E15CF">
        <w:rPr>
          <w:rFonts w:ascii="Times New Roman" w:hAnsi="Times New Roman" w:cs="Times New Roman"/>
          <w:sz w:val="24"/>
          <w:szCs w:val="24"/>
          <w:lang w:val="en-US"/>
        </w:rPr>
        <w:t xml:space="preserve"> the veil </w:t>
      </w:r>
      <w:r w:rsidR="00F57ED7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7717A" w:rsidRPr="003E15CF">
        <w:rPr>
          <w:rFonts w:ascii="Times New Roman" w:hAnsi="Times New Roman" w:cs="Times New Roman"/>
          <w:sz w:val="24"/>
          <w:szCs w:val="24"/>
          <w:lang w:val="en-US"/>
        </w:rPr>
        <w:t>tort</w:t>
      </w:r>
      <w:r w:rsidR="00F57ED7">
        <w:rPr>
          <w:rFonts w:ascii="Times New Roman" w:hAnsi="Times New Roman" w:cs="Times New Roman"/>
          <w:sz w:val="24"/>
          <w:szCs w:val="24"/>
          <w:lang w:val="en-US"/>
        </w:rPr>
        <w:t xml:space="preserve"> cases</w:t>
      </w:r>
      <w:r w:rsidR="00F7717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79F9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9"/>
      </w:r>
    </w:p>
    <w:p w14:paraId="373A77D9" w14:textId="7697F7CC" w:rsidR="003D4037" w:rsidRDefault="00C55379" w:rsidP="00197D8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above reasoning becomes</w:t>
      </w:r>
      <w:r w:rsidR="00856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3F6C">
        <w:rPr>
          <w:rFonts w:ascii="Times New Roman" w:hAnsi="Times New Roman" w:cs="Times New Roman"/>
          <w:sz w:val="24"/>
          <w:szCs w:val="24"/>
          <w:lang w:val="en-US"/>
        </w:rPr>
        <w:t>meaningless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case of company groups. </w:t>
      </w:r>
      <w:r w:rsidR="009121A8">
        <w:rPr>
          <w:rFonts w:ascii="Times New Roman" w:hAnsi="Times New Roman" w:cs="Times New Roman"/>
          <w:sz w:val="24"/>
          <w:szCs w:val="24"/>
          <w:lang w:val="en-US"/>
        </w:rPr>
        <w:t xml:space="preserve">Members of </w:t>
      </w:r>
      <w:r w:rsidR="000C2550">
        <w:rPr>
          <w:rFonts w:ascii="Times New Roman" w:hAnsi="Times New Roman" w:cs="Times New Roman"/>
          <w:sz w:val="24"/>
          <w:szCs w:val="24"/>
          <w:lang w:val="en-US"/>
        </w:rPr>
        <w:t xml:space="preserve">subsidiary companies cannot be equated with </w:t>
      </w:r>
      <w:r w:rsidR="00513C01">
        <w:rPr>
          <w:rFonts w:ascii="Times New Roman" w:hAnsi="Times New Roman" w:cs="Times New Roman"/>
          <w:sz w:val="24"/>
          <w:szCs w:val="24"/>
          <w:lang w:val="en-US"/>
        </w:rPr>
        <w:t xml:space="preserve">small </w:t>
      </w:r>
      <w:r w:rsidR="007E5BFE">
        <w:rPr>
          <w:rFonts w:ascii="Times New Roman" w:hAnsi="Times New Roman" w:cs="Times New Roman"/>
          <w:sz w:val="24"/>
          <w:szCs w:val="24"/>
          <w:lang w:val="en-US"/>
        </w:rPr>
        <w:t xml:space="preserve">investors </w:t>
      </w:r>
      <w:r w:rsidR="00335FC1">
        <w:rPr>
          <w:rFonts w:ascii="Times New Roman" w:hAnsi="Times New Roman" w:cs="Times New Roman"/>
          <w:sz w:val="24"/>
          <w:szCs w:val="24"/>
          <w:lang w:val="en-US"/>
        </w:rPr>
        <w:t xml:space="preserve">merely interested in </w:t>
      </w:r>
      <w:r w:rsidR="0098232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35FC1">
        <w:rPr>
          <w:rFonts w:ascii="Times New Roman" w:hAnsi="Times New Roman" w:cs="Times New Roman"/>
          <w:sz w:val="24"/>
          <w:szCs w:val="24"/>
          <w:lang w:val="en-US"/>
        </w:rPr>
        <w:t>dividend</w:t>
      </w:r>
      <w:r w:rsidR="0098232E">
        <w:rPr>
          <w:rFonts w:ascii="Times New Roman" w:hAnsi="Times New Roman" w:cs="Times New Roman"/>
          <w:sz w:val="24"/>
          <w:szCs w:val="24"/>
          <w:lang w:val="en-US"/>
        </w:rPr>
        <w:t xml:space="preserve"> bearable by their shares.</w:t>
      </w:r>
      <w:r w:rsidR="00257906">
        <w:rPr>
          <w:rFonts w:ascii="Times New Roman" w:hAnsi="Times New Roman" w:cs="Times New Roman"/>
          <w:sz w:val="24"/>
          <w:szCs w:val="24"/>
          <w:lang w:val="en-US"/>
        </w:rPr>
        <w:t xml:space="preserve"> Often, a parent company is </w:t>
      </w:r>
      <w:r w:rsidR="00B650E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57906">
        <w:rPr>
          <w:rFonts w:ascii="Times New Roman" w:hAnsi="Times New Roman" w:cs="Times New Roman"/>
          <w:sz w:val="24"/>
          <w:szCs w:val="24"/>
          <w:lang w:val="en-US"/>
        </w:rPr>
        <w:t xml:space="preserve"> sole</w:t>
      </w:r>
      <w:r w:rsidR="00B65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3C01">
        <w:rPr>
          <w:rFonts w:ascii="Times New Roman" w:hAnsi="Times New Roman" w:cs="Times New Roman"/>
          <w:sz w:val="24"/>
          <w:szCs w:val="24"/>
          <w:lang w:val="en-US"/>
        </w:rPr>
        <w:t xml:space="preserve">or the majority </w:t>
      </w:r>
      <w:r w:rsidR="00B650E9">
        <w:rPr>
          <w:rFonts w:ascii="Times New Roman" w:hAnsi="Times New Roman" w:cs="Times New Roman"/>
          <w:sz w:val="24"/>
          <w:szCs w:val="24"/>
          <w:lang w:val="en-US"/>
        </w:rPr>
        <w:t>owner of subsidiaries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B650E9">
        <w:rPr>
          <w:rFonts w:ascii="Times New Roman" w:hAnsi="Times New Roman" w:cs="Times New Roman"/>
          <w:sz w:val="24"/>
          <w:szCs w:val="24"/>
          <w:lang w:val="en-US"/>
        </w:rPr>
        <w:t xml:space="preserve"> shares.</w:t>
      </w:r>
      <w:r w:rsidR="00D05E1D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132834">
        <w:rPr>
          <w:rFonts w:ascii="Times New Roman" w:hAnsi="Times New Roman" w:cs="Times New Roman"/>
          <w:sz w:val="24"/>
          <w:szCs w:val="24"/>
          <w:lang w:val="en-US"/>
        </w:rPr>
        <w:t xml:space="preserve"> supervise</w:t>
      </w:r>
      <w:r w:rsidR="008B19C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32834">
        <w:rPr>
          <w:rFonts w:ascii="Times New Roman" w:hAnsi="Times New Roman" w:cs="Times New Roman"/>
          <w:sz w:val="24"/>
          <w:szCs w:val="24"/>
          <w:lang w:val="en-US"/>
        </w:rPr>
        <w:t xml:space="preserve"> the subsidiary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132834">
        <w:rPr>
          <w:rFonts w:ascii="Times New Roman" w:hAnsi="Times New Roman" w:cs="Times New Roman"/>
          <w:sz w:val="24"/>
          <w:szCs w:val="24"/>
          <w:lang w:val="en-US"/>
        </w:rPr>
        <w:t xml:space="preserve">s operation and </w:t>
      </w:r>
      <w:r w:rsidR="000020EC"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="0092117B">
        <w:rPr>
          <w:rFonts w:ascii="Times New Roman" w:hAnsi="Times New Roman" w:cs="Times New Roman"/>
          <w:sz w:val="24"/>
          <w:szCs w:val="24"/>
          <w:lang w:val="en-US"/>
        </w:rPr>
        <w:t>age</w:t>
      </w:r>
      <w:r w:rsidR="008B19C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020EC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8B19C2">
        <w:rPr>
          <w:rFonts w:ascii="Times New Roman" w:hAnsi="Times New Roman" w:cs="Times New Roman"/>
          <w:sz w:val="24"/>
          <w:szCs w:val="24"/>
          <w:lang w:val="en-US"/>
        </w:rPr>
        <w:t xml:space="preserve"> directly or indirectly</w:t>
      </w:r>
      <w:r w:rsidR="000020E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A7762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0"/>
      </w:r>
      <w:r w:rsidR="00921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204E">
        <w:rPr>
          <w:rFonts w:ascii="Times New Roman" w:hAnsi="Times New Roman" w:cs="Times New Roman"/>
          <w:sz w:val="24"/>
          <w:szCs w:val="24"/>
          <w:lang w:val="en-US"/>
        </w:rPr>
        <w:t>Companies with</w:t>
      </w:r>
      <w:r w:rsidR="00CC285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D204E">
        <w:rPr>
          <w:rFonts w:ascii="Times New Roman" w:hAnsi="Times New Roman" w:cs="Times New Roman"/>
          <w:sz w:val="24"/>
          <w:szCs w:val="24"/>
          <w:lang w:val="en-US"/>
        </w:rPr>
        <w:t xml:space="preserve"> the same group </w:t>
      </w:r>
      <w:r w:rsidR="00E94691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4F13A0">
        <w:rPr>
          <w:rFonts w:ascii="Times New Roman" w:hAnsi="Times New Roman" w:cs="Times New Roman"/>
          <w:sz w:val="24"/>
          <w:szCs w:val="24"/>
          <w:lang w:val="en-US"/>
        </w:rPr>
        <w:t>regularly</w:t>
      </w:r>
      <w:r w:rsidR="00E94691">
        <w:rPr>
          <w:rFonts w:ascii="Times New Roman" w:hAnsi="Times New Roman" w:cs="Times New Roman"/>
          <w:sz w:val="24"/>
          <w:szCs w:val="24"/>
          <w:lang w:val="en-US"/>
        </w:rPr>
        <w:t xml:space="preserve"> economically</w:t>
      </w:r>
      <w:r w:rsidR="00886E84">
        <w:rPr>
          <w:rFonts w:ascii="Times New Roman" w:hAnsi="Times New Roman" w:cs="Times New Roman"/>
          <w:sz w:val="24"/>
          <w:szCs w:val="24"/>
          <w:lang w:val="en-US"/>
        </w:rPr>
        <w:t xml:space="preserve"> integrated</w:t>
      </w:r>
      <w:r w:rsidR="00E94691">
        <w:rPr>
          <w:rFonts w:ascii="Times New Roman" w:hAnsi="Times New Roman" w:cs="Times New Roman"/>
          <w:sz w:val="24"/>
          <w:szCs w:val="24"/>
          <w:lang w:val="en-US"/>
        </w:rPr>
        <w:t xml:space="preserve">. They conduct various </w:t>
      </w:r>
      <w:r w:rsidR="00DC642E">
        <w:rPr>
          <w:rFonts w:ascii="Times New Roman" w:hAnsi="Times New Roman" w:cs="Times New Roman"/>
          <w:sz w:val="24"/>
          <w:szCs w:val="24"/>
          <w:lang w:val="en-US"/>
        </w:rPr>
        <w:t xml:space="preserve">economic operations constituting a single </w:t>
      </w:r>
      <w:r w:rsidR="00513C01">
        <w:rPr>
          <w:rFonts w:ascii="Times New Roman" w:hAnsi="Times New Roman" w:cs="Times New Roman"/>
          <w:sz w:val="24"/>
          <w:szCs w:val="24"/>
          <w:lang w:val="en-US"/>
        </w:rPr>
        <w:t xml:space="preserve">unitary </w:t>
      </w:r>
      <w:r w:rsidR="00886E84">
        <w:rPr>
          <w:rFonts w:ascii="Times New Roman" w:hAnsi="Times New Roman" w:cs="Times New Roman"/>
          <w:sz w:val="24"/>
          <w:szCs w:val="24"/>
          <w:lang w:val="en-US"/>
        </w:rPr>
        <w:t>enterp</w:t>
      </w:r>
      <w:r w:rsidR="00307728">
        <w:rPr>
          <w:rFonts w:ascii="Times New Roman" w:hAnsi="Times New Roman" w:cs="Times New Roman"/>
          <w:sz w:val="24"/>
          <w:szCs w:val="24"/>
          <w:lang w:val="en-US"/>
        </w:rPr>
        <w:t>rise</w:t>
      </w:r>
      <w:r w:rsidR="00513C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50FC3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836997">
        <w:rPr>
          <w:rFonts w:ascii="Times New Roman" w:hAnsi="Times New Roman" w:cs="Times New Roman"/>
          <w:sz w:val="24"/>
          <w:szCs w:val="24"/>
          <w:lang w:val="en-US"/>
        </w:rPr>
        <w:t xml:space="preserve">a company group, </w:t>
      </w:r>
      <w:r w:rsidR="007C7948">
        <w:rPr>
          <w:rFonts w:ascii="Times New Roman" w:hAnsi="Times New Roman" w:cs="Times New Roman"/>
          <w:sz w:val="24"/>
          <w:szCs w:val="24"/>
          <w:lang w:val="en-US"/>
        </w:rPr>
        <w:t xml:space="preserve">it is possible to </w:t>
      </w:r>
      <w:r w:rsidR="00C0399F">
        <w:rPr>
          <w:rFonts w:ascii="Times New Roman" w:hAnsi="Times New Roman" w:cs="Times New Roman"/>
          <w:sz w:val="24"/>
          <w:szCs w:val="24"/>
          <w:lang w:val="en-US"/>
        </w:rPr>
        <w:t>diversify activities</w:t>
      </w:r>
      <w:r w:rsidR="00B34A36">
        <w:rPr>
          <w:rFonts w:ascii="Times New Roman" w:hAnsi="Times New Roman" w:cs="Times New Roman"/>
          <w:sz w:val="24"/>
          <w:szCs w:val="24"/>
          <w:lang w:val="en-US"/>
        </w:rPr>
        <w:t xml:space="preserve"> across economic sectors and</w:t>
      </w:r>
      <w:r w:rsidR="00A33BB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B34A36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33BB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3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20D8">
        <w:rPr>
          <w:rFonts w:ascii="Times New Roman" w:hAnsi="Times New Roman" w:cs="Times New Roman"/>
          <w:sz w:val="24"/>
          <w:szCs w:val="24"/>
          <w:lang w:val="en-US"/>
        </w:rPr>
        <w:t>different jurisdictions</w:t>
      </w:r>
      <w:r w:rsidR="00C0399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C7948">
        <w:rPr>
          <w:rFonts w:ascii="Times New Roman" w:hAnsi="Times New Roman" w:cs="Times New Roman"/>
          <w:sz w:val="24"/>
          <w:szCs w:val="24"/>
          <w:lang w:val="en-US"/>
        </w:rPr>
        <w:t xml:space="preserve">allocate risks </w:t>
      </w:r>
      <w:r w:rsidR="00C75047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C0399F">
        <w:rPr>
          <w:rFonts w:ascii="Times New Roman" w:hAnsi="Times New Roman" w:cs="Times New Roman"/>
          <w:sz w:val="24"/>
          <w:szCs w:val="24"/>
          <w:lang w:val="en-US"/>
        </w:rPr>
        <w:t>member companies</w:t>
      </w:r>
      <w:r w:rsidR="00152390">
        <w:rPr>
          <w:rFonts w:ascii="Times New Roman" w:hAnsi="Times New Roman" w:cs="Times New Roman"/>
          <w:sz w:val="24"/>
          <w:szCs w:val="24"/>
          <w:lang w:val="en-US"/>
        </w:rPr>
        <w:t xml:space="preserve"> to protect the</w:t>
      </w:r>
      <w:r w:rsidR="00856503">
        <w:rPr>
          <w:rFonts w:ascii="Times New Roman" w:hAnsi="Times New Roman" w:cs="Times New Roman"/>
          <w:sz w:val="24"/>
          <w:szCs w:val="24"/>
          <w:lang w:val="en-US"/>
        </w:rPr>
        <w:t xml:space="preserve"> rest</w:t>
      </w:r>
      <w:r w:rsidR="00A33BB1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0311F3">
        <w:rPr>
          <w:rFonts w:ascii="Times New Roman" w:hAnsi="Times New Roman" w:cs="Times New Roman"/>
          <w:sz w:val="24"/>
          <w:szCs w:val="24"/>
          <w:lang w:val="en-US"/>
        </w:rPr>
        <w:t>group from losses incurred by</w:t>
      </w:r>
      <w:r w:rsidR="00937E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11F3">
        <w:rPr>
          <w:rFonts w:ascii="Times New Roman" w:hAnsi="Times New Roman" w:cs="Times New Roman"/>
          <w:sz w:val="24"/>
          <w:szCs w:val="24"/>
          <w:lang w:val="en-US"/>
        </w:rPr>
        <w:t xml:space="preserve">one of </w:t>
      </w:r>
      <w:r w:rsidR="00937EF7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="00065F7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E0A3C">
        <w:rPr>
          <w:rFonts w:ascii="Times New Roman" w:hAnsi="Times New Roman" w:cs="Times New Roman"/>
          <w:sz w:val="24"/>
          <w:szCs w:val="24"/>
          <w:lang w:val="en-US"/>
        </w:rPr>
        <w:t xml:space="preserve"> In this way, </w:t>
      </w:r>
      <w:r w:rsidR="00AC6263">
        <w:rPr>
          <w:rFonts w:ascii="Times New Roman" w:hAnsi="Times New Roman" w:cs="Times New Roman"/>
          <w:sz w:val="24"/>
          <w:szCs w:val="24"/>
          <w:lang w:val="en-US"/>
        </w:rPr>
        <w:t xml:space="preserve">the group transfers </w:t>
      </w:r>
      <w:r w:rsidR="002244B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C6263">
        <w:rPr>
          <w:rFonts w:ascii="Times New Roman" w:hAnsi="Times New Roman" w:cs="Times New Roman"/>
          <w:sz w:val="24"/>
          <w:szCs w:val="24"/>
          <w:lang w:val="en-US"/>
        </w:rPr>
        <w:t>risk</w:t>
      </w:r>
      <w:r w:rsidR="00202A1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C62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772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02A1D">
        <w:rPr>
          <w:rFonts w:ascii="Times New Roman" w:hAnsi="Times New Roman" w:cs="Times New Roman"/>
          <w:sz w:val="24"/>
          <w:szCs w:val="24"/>
          <w:lang w:val="en-US"/>
        </w:rPr>
        <w:t xml:space="preserve">economic activity </w:t>
      </w:r>
      <w:r w:rsidR="00AC626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upon </w:t>
      </w:r>
      <w:r w:rsidR="00CD3048">
        <w:rPr>
          <w:rFonts w:ascii="Times New Roman" w:hAnsi="Times New Roman" w:cs="Times New Roman"/>
          <w:sz w:val="24"/>
          <w:szCs w:val="24"/>
          <w:lang w:val="en-US"/>
        </w:rPr>
        <w:t>creditors of the indebted company</w:t>
      </w:r>
      <w:r w:rsidR="002244B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7010">
        <w:rPr>
          <w:rFonts w:ascii="Times New Roman" w:hAnsi="Times New Roman" w:cs="Times New Roman"/>
          <w:sz w:val="24"/>
          <w:szCs w:val="24"/>
          <w:lang w:val="en-US"/>
        </w:rPr>
        <w:t xml:space="preserve"> Tort creditors are particularly vulnerable to this risk</w:t>
      </w:r>
      <w:r w:rsidR="00E6086F">
        <w:rPr>
          <w:rFonts w:ascii="Times New Roman" w:hAnsi="Times New Roman" w:cs="Times New Roman"/>
          <w:sz w:val="24"/>
          <w:szCs w:val="24"/>
          <w:lang w:val="en-US"/>
        </w:rPr>
        <w:t xml:space="preserve"> for reasons already stated above.</w:t>
      </w:r>
      <w:r w:rsidR="00E6086F" w:rsidRPr="00E6086F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086F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1"/>
      </w:r>
    </w:p>
    <w:p w14:paraId="6B541AD7" w14:textId="37A2E83E" w:rsidR="00AA37A0" w:rsidRDefault="00CD4CFA" w:rsidP="00CD4CFA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LEGAL </w:t>
      </w:r>
      <w:r w:rsidR="00984ACF">
        <w:rPr>
          <w:rFonts w:ascii="Times New Roman" w:hAnsi="Times New Roman" w:cs="Times New Roman"/>
          <w:sz w:val="24"/>
          <w:szCs w:val="24"/>
          <w:lang w:val="en-US"/>
        </w:rPr>
        <w:t>THEORIES</w:t>
      </w:r>
      <w:r w:rsidR="00B415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6795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B415CD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23742">
        <w:rPr>
          <w:rFonts w:ascii="Times New Roman" w:hAnsi="Times New Roman" w:cs="Times New Roman"/>
          <w:sz w:val="24"/>
          <w:szCs w:val="24"/>
          <w:lang w:val="en-US"/>
        </w:rPr>
        <w:t>ISSUE OF PARENT COMPANY LIABILITY</w:t>
      </w:r>
    </w:p>
    <w:p w14:paraId="711292AF" w14:textId="3C065064" w:rsidR="00466E67" w:rsidRDefault="008E6A97" w:rsidP="004332D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Anglosaxon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law has developed </w:t>
      </w:r>
      <w:r w:rsidR="00CC4B32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piercing</w:t>
      </w:r>
      <w:r w:rsidR="0053309E">
        <w:rPr>
          <w:rFonts w:ascii="Times New Roman" w:hAnsi="Times New Roman" w:cs="Times New Roman"/>
          <w:sz w:val="24"/>
          <w:szCs w:val="24"/>
          <w:lang w:val="en-US"/>
        </w:rPr>
        <w:t xml:space="preserve"> (lifting)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4AC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veil theory</w:t>
      </w:r>
      <w:r w:rsidR="00D12CFD">
        <w:rPr>
          <w:rFonts w:ascii="Times New Roman" w:hAnsi="Times New Roman" w:cs="Times New Roman"/>
          <w:sz w:val="24"/>
          <w:szCs w:val="24"/>
          <w:lang w:val="en-US"/>
        </w:rPr>
        <w:t xml:space="preserve"> to resolve the conflict </w:t>
      </w:r>
      <w:r w:rsidR="0053309E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152CB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360E0">
        <w:rPr>
          <w:rFonts w:ascii="Times New Roman" w:hAnsi="Times New Roman" w:cs="Times New Roman"/>
          <w:sz w:val="24"/>
          <w:szCs w:val="24"/>
          <w:lang w:val="en-US"/>
        </w:rPr>
        <w:t>companies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5360E0">
        <w:rPr>
          <w:rFonts w:ascii="Times New Roman" w:hAnsi="Times New Roman" w:cs="Times New Roman"/>
          <w:sz w:val="24"/>
          <w:szCs w:val="24"/>
          <w:lang w:val="en-US"/>
        </w:rPr>
        <w:t xml:space="preserve"> distinct legal personality </w:t>
      </w:r>
      <w:r w:rsidR="00152CB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03FB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55B47">
        <w:rPr>
          <w:rFonts w:ascii="Times New Roman" w:hAnsi="Times New Roman" w:cs="Times New Roman"/>
          <w:sz w:val="24"/>
          <w:szCs w:val="24"/>
          <w:lang w:val="en-US"/>
        </w:rPr>
        <w:t xml:space="preserve"> need to satisfy</w:t>
      </w:r>
      <w:r w:rsidR="00CC285A">
        <w:rPr>
          <w:rFonts w:ascii="Times New Roman" w:hAnsi="Times New Roman" w:cs="Times New Roman"/>
          <w:sz w:val="24"/>
          <w:szCs w:val="24"/>
          <w:lang w:val="en-US"/>
        </w:rPr>
        <w:t xml:space="preserve"> indebted company</w:t>
      </w:r>
      <w:r w:rsidR="00CB6523">
        <w:rPr>
          <w:rFonts w:ascii="Times New Roman" w:hAnsi="Times New Roman" w:cs="Times New Roman"/>
          <w:sz w:val="24"/>
          <w:szCs w:val="24"/>
          <w:lang w:val="en-US"/>
        </w:rPr>
        <w:t xml:space="preserve"> creditors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CB6523">
        <w:rPr>
          <w:rFonts w:ascii="Times New Roman" w:hAnsi="Times New Roman" w:cs="Times New Roman"/>
          <w:sz w:val="24"/>
          <w:szCs w:val="24"/>
          <w:lang w:val="en-US"/>
        </w:rPr>
        <w:t xml:space="preserve"> claims</w:t>
      </w:r>
      <w:r w:rsidR="004332D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360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568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474BB">
        <w:rPr>
          <w:rFonts w:ascii="Times New Roman" w:hAnsi="Times New Roman" w:cs="Times New Roman"/>
          <w:sz w:val="24"/>
          <w:szCs w:val="24"/>
          <w:lang w:val="en-US"/>
        </w:rPr>
        <w:t>doctrine</w:t>
      </w:r>
      <w:r w:rsidR="008556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1BAB">
        <w:rPr>
          <w:rFonts w:ascii="Times New Roman" w:hAnsi="Times New Roman" w:cs="Times New Roman"/>
          <w:sz w:val="24"/>
          <w:szCs w:val="24"/>
          <w:lang w:val="en-US"/>
        </w:rPr>
        <w:t xml:space="preserve">was created by common law courts, which </w:t>
      </w:r>
      <w:r w:rsidR="003E7EE4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A237C9">
        <w:rPr>
          <w:rFonts w:ascii="Times New Roman" w:hAnsi="Times New Roman" w:cs="Times New Roman"/>
          <w:sz w:val="24"/>
          <w:szCs w:val="24"/>
          <w:lang w:val="en-US"/>
        </w:rPr>
        <w:t>consider as</w:t>
      </w:r>
      <w:r w:rsidR="003E7E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1BA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32ED7">
        <w:rPr>
          <w:rFonts w:ascii="Times New Roman" w:hAnsi="Times New Roman" w:cs="Times New Roman"/>
          <w:sz w:val="24"/>
          <w:szCs w:val="24"/>
          <w:lang w:val="en-US"/>
        </w:rPr>
        <w:t xml:space="preserve"> principal</w:t>
      </w:r>
      <w:r w:rsidR="00081BAB">
        <w:rPr>
          <w:rFonts w:ascii="Times New Roman" w:hAnsi="Times New Roman" w:cs="Times New Roman"/>
          <w:sz w:val="24"/>
          <w:szCs w:val="24"/>
          <w:lang w:val="en-US"/>
        </w:rPr>
        <w:t xml:space="preserve"> cause of its</w:t>
      </w:r>
      <w:r w:rsidR="004361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33EE">
        <w:rPr>
          <w:rFonts w:ascii="Times New Roman" w:hAnsi="Times New Roman" w:cs="Times New Roman"/>
          <w:sz w:val="24"/>
          <w:szCs w:val="24"/>
          <w:lang w:val="en-US"/>
        </w:rPr>
        <w:t>most significan</w:t>
      </w:r>
      <w:r w:rsidR="00081BAB">
        <w:rPr>
          <w:rFonts w:ascii="Times New Roman" w:hAnsi="Times New Roman" w:cs="Times New Roman"/>
          <w:sz w:val="24"/>
          <w:szCs w:val="24"/>
          <w:lang w:val="en-US"/>
        </w:rPr>
        <w:t>t deficiency -</w:t>
      </w:r>
      <w:r w:rsidR="00DB04C2">
        <w:rPr>
          <w:rFonts w:ascii="Times New Roman" w:hAnsi="Times New Roman" w:cs="Times New Roman"/>
          <w:sz w:val="24"/>
          <w:szCs w:val="24"/>
          <w:lang w:val="en-US"/>
        </w:rPr>
        <w:t xml:space="preserve"> the lack of coherent </w:t>
      </w:r>
      <w:r w:rsidR="002835CC">
        <w:rPr>
          <w:rFonts w:ascii="Times New Roman" w:hAnsi="Times New Roman" w:cs="Times New Roman"/>
          <w:sz w:val="24"/>
          <w:szCs w:val="24"/>
          <w:lang w:val="en-US"/>
        </w:rPr>
        <w:t>criteria for i</w:t>
      </w:r>
      <w:r w:rsidR="0085568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835CC">
        <w:rPr>
          <w:rFonts w:ascii="Times New Roman" w:hAnsi="Times New Roman" w:cs="Times New Roman"/>
          <w:sz w:val="24"/>
          <w:szCs w:val="24"/>
          <w:lang w:val="en-US"/>
        </w:rPr>
        <w:t>s application</w:t>
      </w:r>
      <w:r w:rsidR="00081BA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311F3">
        <w:rPr>
          <w:rFonts w:ascii="Times New Roman" w:hAnsi="Times New Roman" w:cs="Times New Roman"/>
          <w:sz w:val="24"/>
          <w:szCs w:val="24"/>
          <w:lang w:val="en-US"/>
        </w:rPr>
        <w:t>Besides</w:t>
      </w:r>
      <w:r w:rsidR="003F11B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A5DC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F11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747A">
        <w:rPr>
          <w:rFonts w:ascii="Times New Roman" w:hAnsi="Times New Roman" w:cs="Times New Roman"/>
          <w:sz w:val="24"/>
          <w:szCs w:val="24"/>
          <w:lang w:val="en-US"/>
        </w:rPr>
        <w:t xml:space="preserve">piercing </w:t>
      </w:r>
      <w:r w:rsidR="004A5DC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E7EE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1747A">
        <w:rPr>
          <w:rFonts w:ascii="Times New Roman" w:hAnsi="Times New Roman" w:cs="Times New Roman"/>
          <w:sz w:val="24"/>
          <w:szCs w:val="24"/>
          <w:lang w:val="en-US"/>
        </w:rPr>
        <w:t xml:space="preserve"> veil</w:t>
      </w:r>
      <w:r w:rsidR="004A5DC8">
        <w:rPr>
          <w:rFonts w:ascii="Times New Roman" w:hAnsi="Times New Roman" w:cs="Times New Roman"/>
          <w:sz w:val="24"/>
          <w:szCs w:val="24"/>
          <w:lang w:val="en-US"/>
        </w:rPr>
        <w:t xml:space="preserve"> issue</w:t>
      </w:r>
      <w:r w:rsidR="00577B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33EE">
        <w:rPr>
          <w:rFonts w:ascii="Times New Roman" w:hAnsi="Times New Roman" w:cs="Times New Roman"/>
          <w:sz w:val="24"/>
          <w:szCs w:val="24"/>
          <w:lang w:val="en-US"/>
        </w:rPr>
        <w:t>arises in different contexts</w:t>
      </w:r>
      <w:r w:rsidR="00DE62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237C9">
        <w:rPr>
          <w:rFonts w:ascii="Times New Roman" w:hAnsi="Times New Roman" w:cs="Times New Roman"/>
          <w:sz w:val="24"/>
          <w:szCs w:val="24"/>
          <w:lang w:val="en-US"/>
        </w:rPr>
        <w:t>making</w:t>
      </w:r>
      <w:r w:rsidR="0018608B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2374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6393">
        <w:rPr>
          <w:rFonts w:ascii="Times New Roman" w:hAnsi="Times New Roman" w:cs="Times New Roman"/>
          <w:sz w:val="24"/>
          <w:szCs w:val="24"/>
          <w:lang w:val="en-US"/>
        </w:rPr>
        <w:t>im</w:t>
      </w:r>
      <w:r w:rsidR="002374A0">
        <w:rPr>
          <w:rFonts w:ascii="Times New Roman" w:hAnsi="Times New Roman" w:cs="Times New Roman"/>
          <w:sz w:val="24"/>
          <w:szCs w:val="24"/>
          <w:lang w:val="en-US"/>
        </w:rPr>
        <w:t xml:space="preserve">possible to apply unified </w:t>
      </w:r>
      <w:r w:rsidR="00446FFA">
        <w:rPr>
          <w:rFonts w:ascii="Times New Roman" w:hAnsi="Times New Roman" w:cs="Times New Roman"/>
          <w:sz w:val="24"/>
          <w:szCs w:val="24"/>
          <w:lang w:val="en-US"/>
        </w:rPr>
        <w:t>standards.</w:t>
      </w:r>
      <w:r w:rsidR="00446FFA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2"/>
      </w:r>
      <w:r w:rsidR="00A82F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6DA1B42" w14:textId="77777777" w:rsidR="0024049E" w:rsidRDefault="00A82FB3" w:rsidP="004332D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example, English courts </w:t>
      </w:r>
      <w:r w:rsidR="003C3926">
        <w:rPr>
          <w:rFonts w:ascii="Times New Roman" w:hAnsi="Times New Roman" w:cs="Times New Roman"/>
          <w:sz w:val="24"/>
          <w:szCs w:val="24"/>
          <w:lang w:val="en-US"/>
        </w:rPr>
        <w:t>decline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0311F3">
        <w:rPr>
          <w:rFonts w:ascii="Times New Roman" w:hAnsi="Times New Roman" w:cs="Times New Roman"/>
          <w:sz w:val="24"/>
          <w:szCs w:val="24"/>
          <w:lang w:val="en-US"/>
        </w:rPr>
        <w:t>apply</w:t>
      </w:r>
      <w:r w:rsidR="008E0019">
        <w:rPr>
          <w:rFonts w:ascii="Times New Roman" w:hAnsi="Times New Roman" w:cs="Times New Roman"/>
          <w:sz w:val="24"/>
          <w:szCs w:val="24"/>
          <w:lang w:val="en-US"/>
        </w:rPr>
        <w:t xml:space="preserve"> the piercing </w:t>
      </w:r>
      <w:r w:rsidR="000311F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E0019">
        <w:rPr>
          <w:rFonts w:ascii="Times New Roman" w:hAnsi="Times New Roman" w:cs="Times New Roman"/>
          <w:sz w:val="24"/>
          <w:szCs w:val="24"/>
          <w:lang w:val="en-US"/>
        </w:rPr>
        <w:t xml:space="preserve"> veil </w:t>
      </w:r>
      <w:r w:rsidR="000311F3">
        <w:rPr>
          <w:rFonts w:ascii="Times New Roman" w:hAnsi="Times New Roman" w:cs="Times New Roman"/>
          <w:sz w:val="24"/>
          <w:szCs w:val="24"/>
          <w:lang w:val="en-US"/>
        </w:rPr>
        <w:t>doctrine</w:t>
      </w:r>
      <w:r w:rsidR="00C37BB2">
        <w:rPr>
          <w:rFonts w:ascii="Times New Roman" w:hAnsi="Times New Roman" w:cs="Times New Roman"/>
          <w:sz w:val="24"/>
          <w:szCs w:val="24"/>
          <w:lang w:val="en-US"/>
        </w:rPr>
        <w:t xml:space="preserve"> merely </w:t>
      </w:r>
      <w:r w:rsidR="00DE6D4B">
        <w:rPr>
          <w:rFonts w:ascii="Times New Roman" w:hAnsi="Times New Roman" w:cs="Times New Roman"/>
          <w:sz w:val="24"/>
          <w:szCs w:val="24"/>
          <w:lang w:val="en-US"/>
        </w:rPr>
        <w:t>because</w:t>
      </w:r>
      <w:r w:rsidR="00EB1527">
        <w:rPr>
          <w:rFonts w:ascii="Times New Roman" w:hAnsi="Times New Roman" w:cs="Times New Roman"/>
          <w:sz w:val="24"/>
          <w:szCs w:val="24"/>
          <w:lang w:val="en-US"/>
        </w:rPr>
        <w:t xml:space="preserve"> a parent exercises </w:t>
      </w:r>
      <w:r w:rsidR="008D1DA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EB1527">
        <w:rPr>
          <w:rFonts w:ascii="Times New Roman" w:hAnsi="Times New Roman" w:cs="Times New Roman"/>
          <w:sz w:val="24"/>
          <w:szCs w:val="24"/>
          <w:lang w:val="en-US"/>
        </w:rPr>
        <w:t>high degree</w:t>
      </w:r>
      <w:r w:rsidR="008D1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577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D1DAA">
        <w:rPr>
          <w:rFonts w:ascii="Times New Roman" w:hAnsi="Times New Roman" w:cs="Times New Roman"/>
          <w:sz w:val="24"/>
          <w:szCs w:val="24"/>
          <w:lang w:val="en-US"/>
        </w:rPr>
        <w:t xml:space="preserve">control over </w:t>
      </w:r>
      <w:r w:rsidR="00DE6D4B">
        <w:rPr>
          <w:rFonts w:ascii="Times New Roman" w:hAnsi="Times New Roman" w:cs="Times New Roman"/>
          <w:sz w:val="24"/>
          <w:szCs w:val="24"/>
          <w:lang w:val="en-US"/>
        </w:rPr>
        <w:t>a subsidiary.</w:t>
      </w:r>
      <w:r w:rsidR="003C3926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3"/>
      </w:r>
      <w:r w:rsidR="00557F9F" w:rsidRPr="00557F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7F9F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1F56E4">
        <w:rPr>
          <w:rFonts w:ascii="Times New Roman" w:hAnsi="Times New Roman" w:cs="Times New Roman"/>
          <w:sz w:val="24"/>
          <w:szCs w:val="24"/>
          <w:lang w:val="en-US"/>
        </w:rPr>
        <w:t>generally</w:t>
      </w:r>
      <w:r w:rsidR="00557F9F">
        <w:rPr>
          <w:rFonts w:ascii="Times New Roman" w:hAnsi="Times New Roman" w:cs="Times New Roman"/>
          <w:sz w:val="24"/>
          <w:szCs w:val="24"/>
          <w:lang w:val="en-US"/>
        </w:rPr>
        <w:t xml:space="preserve"> refuse the argument that a subsidiary was acting as a parent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557F9F">
        <w:rPr>
          <w:rFonts w:ascii="Times New Roman" w:hAnsi="Times New Roman" w:cs="Times New Roman"/>
          <w:sz w:val="24"/>
          <w:szCs w:val="24"/>
          <w:lang w:val="en-US"/>
        </w:rPr>
        <w:t>s agent. The</w:t>
      </w:r>
      <w:r w:rsidR="0040444E">
        <w:rPr>
          <w:rFonts w:ascii="Times New Roman" w:hAnsi="Times New Roman" w:cs="Times New Roman"/>
          <w:sz w:val="24"/>
          <w:szCs w:val="24"/>
          <w:lang w:val="en-US"/>
        </w:rPr>
        <w:t xml:space="preserve"> only exception would be </w:t>
      </w:r>
      <w:r w:rsidR="00557F9F">
        <w:rPr>
          <w:rFonts w:ascii="Times New Roman" w:hAnsi="Times New Roman" w:cs="Times New Roman"/>
          <w:sz w:val="24"/>
          <w:szCs w:val="24"/>
          <w:lang w:val="en-US"/>
        </w:rPr>
        <w:t>cases where the parent authorized the subsidiary to operate in this way.</w:t>
      </w:r>
      <w:r w:rsidR="00557F9F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4"/>
      </w:r>
      <w:r w:rsidR="00557F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516549F" w14:textId="19AE84EF" w:rsidR="00823742" w:rsidRDefault="00275C90" w:rsidP="004332D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US counterpa</w:t>
      </w:r>
      <w:r w:rsidR="00466E67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 w:rsidR="00466E67">
        <w:rPr>
          <w:rFonts w:ascii="Times New Roman" w:hAnsi="Times New Roman" w:cs="Times New Roman"/>
          <w:sz w:val="24"/>
          <w:szCs w:val="24"/>
          <w:lang w:val="en-US"/>
        </w:rPr>
        <w:t xml:space="preserve">to the </w:t>
      </w:r>
      <w:r w:rsidR="00411B71">
        <w:rPr>
          <w:rFonts w:ascii="Times New Roman" w:hAnsi="Times New Roman" w:cs="Times New Roman"/>
          <w:sz w:val="24"/>
          <w:szCs w:val="24"/>
          <w:lang w:val="en-US"/>
        </w:rPr>
        <w:t>parent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411B71">
        <w:rPr>
          <w:rFonts w:ascii="Times New Roman" w:hAnsi="Times New Roman" w:cs="Times New Roman"/>
          <w:sz w:val="24"/>
          <w:szCs w:val="24"/>
          <w:lang w:val="en-US"/>
        </w:rPr>
        <w:t xml:space="preserve">s agent doctrine is the </w:t>
      </w:r>
      <w:r w:rsidR="00411B71" w:rsidRPr="005A79A8">
        <w:rPr>
          <w:rFonts w:ascii="Times New Roman" w:hAnsi="Times New Roman" w:cs="Times New Roman"/>
          <w:i/>
          <w:iCs/>
          <w:sz w:val="24"/>
          <w:szCs w:val="24"/>
          <w:lang w:val="en-US"/>
        </w:rPr>
        <w:t>alter ego</w:t>
      </w:r>
      <w:r w:rsidR="005A79A8">
        <w:rPr>
          <w:rFonts w:ascii="Times New Roman" w:hAnsi="Times New Roman" w:cs="Times New Roman"/>
          <w:sz w:val="24"/>
          <w:szCs w:val="24"/>
          <w:lang w:val="en-US"/>
        </w:rPr>
        <w:t xml:space="preserve"> theory</w:t>
      </w:r>
      <w:r w:rsidR="00F05B8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4049E">
        <w:rPr>
          <w:rFonts w:ascii="Times New Roman" w:hAnsi="Times New Roman" w:cs="Times New Roman"/>
          <w:sz w:val="24"/>
          <w:szCs w:val="24"/>
          <w:lang w:val="en-US"/>
        </w:rPr>
        <w:t>The US courts find</w:t>
      </w:r>
      <w:r w:rsidR="005272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049E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52726F">
        <w:rPr>
          <w:rFonts w:ascii="Times New Roman" w:hAnsi="Times New Roman" w:cs="Times New Roman"/>
          <w:sz w:val="24"/>
          <w:szCs w:val="24"/>
          <w:lang w:val="en-US"/>
        </w:rPr>
        <w:t xml:space="preserve">appropriate to </w:t>
      </w:r>
      <w:r w:rsidR="00DC4EE1">
        <w:rPr>
          <w:rFonts w:ascii="Times New Roman" w:hAnsi="Times New Roman" w:cs="Times New Roman"/>
          <w:sz w:val="24"/>
          <w:szCs w:val="24"/>
          <w:lang w:val="en-US"/>
        </w:rPr>
        <w:t xml:space="preserve">declare a parent company responsible for </w:t>
      </w:r>
      <w:r w:rsidR="0024049E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52726F">
        <w:rPr>
          <w:rFonts w:ascii="Times New Roman" w:hAnsi="Times New Roman" w:cs="Times New Roman"/>
          <w:sz w:val="24"/>
          <w:szCs w:val="24"/>
          <w:lang w:val="en-US"/>
        </w:rPr>
        <w:t>subsidia</w:t>
      </w:r>
      <w:r w:rsidR="00DC4EE1">
        <w:rPr>
          <w:rFonts w:ascii="Times New Roman" w:hAnsi="Times New Roman" w:cs="Times New Roman"/>
          <w:sz w:val="24"/>
          <w:szCs w:val="24"/>
          <w:lang w:val="en-US"/>
        </w:rPr>
        <w:t>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DC4EE1">
        <w:rPr>
          <w:rFonts w:ascii="Times New Roman" w:hAnsi="Times New Roman" w:cs="Times New Roman"/>
          <w:sz w:val="24"/>
          <w:szCs w:val="24"/>
          <w:lang w:val="en-US"/>
        </w:rPr>
        <w:t>s debts</w:t>
      </w:r>
      <w:r w:rsidR="00AC04AA">
        <w:rPr>
          <w:rFonts w:ascii="Times New Roman" w:hAnsi="Times New Roman" w:cs="Times New Roman"/>
          <w:sz w:val="24"/>
          <w:szCs w:val="24"/>
          <w:lang w:val="en-US"/>
        </w:rPr>
        <w:t xml:space="preserve"> if the</w:t>
      </w:r>
      <w:r w:rsidR="0094655F">
        <w:rPr>
          <w:rFonts w:ascii="Times New Roman" w:hAnsi="Times New Roman" w:cs="Times New Roman"/>
          <w:sz w:val="24"/>
          <w:szCs w:val="24"/>
          <w:lang w:val="en-US"/>
        </w:rPr>
        <w:t xml:space="preserve"> parent </w:t>
      </w:r>
      <w:r w:rsidR="003E36A4">
        <w:rPr>
          <w:rFonts w:ascii="Times New Roman" w:hAnsi="Times New Roman" w:cs="Times New Roman"/>
          <w:sz w:val="24"/>
          <w:szCs w:val="24"/>
          <w:lang w:val="en-US"/>
        </w:rPr>
        <w:t>downgraded</w:t>
      </w:r>
      <w:r w:rsidR="00946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03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C04AA">
        <w:rPr>
          <w:rFonts w:ascii="Times New Roman" w:hAnsi="Times New Roman" w:cs="Times New Roman"/>
          <w:sz w:val="24"/>
          <w:szCs w:val="24"/>
          <w:lang w:val="en-US"/>
        </w:rPr>
        <w:t xml:space="preserve"> subsidiar</w:t>
      </w:r>
      <w:r w:rsidR="0022035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AC04AA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3E36A4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3E36A4" w:rsidRPr="003E36A4">
        <w:rPr>
          <w:rFonts w:ascii="Times New Roman" w:hAnsi="Times New Roman" w:cs="Times New Roman"/>
          <w:i/>
          <w:iCs/>
          <w:sz w:val="24"/>
          <w:szCs w:val="24"/>
          <w:lang w:val="en-US"/>
        </w:rPr>
        <w:t>alter ego</w:t>
      </w:r>
      <w:r w:rsidR="003E36A4">
        <w:rPr>
          <w:rFonts w:ascii="Times New Roman" w:hAnsi="Times New Roman" w:cs="Times New Roman"/>
          <w:sz w:val="24"/>
          <w:szCs w:val="24"/>
          <w:lang w:val="en-US"/>
        </w:rPr>
        <w:t>'s status</w:t>
      </w:r>
      <w:r w:rsidR="009C27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C270D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5"/>
      </w:r>
      <w:r w:rsidR="003752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1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035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F3FA3">
        <w:rPr>
          <w:rFonts w:ascii="Times New Roman" w:hAnsi="Times New Roman" w:cs="Times New Roman"/>
          <w:sz w:val="24"/>
          <w:szCs w:val="24"/>
          <w:lang w:val="en-US"/>
        </w:rPr>
        <w:t>he US</w:t>
      </w:r>
      <w:r w:rsidR="007C11BB">
        <w:rPr>
          <w:rFonts w:ascii="Times New Roman" w:hAnsi="Times New Roman" w:cs="Times New Roman"/>
          <w:sz w:val="24"/>
          <w:szCs w:val="24"/>
          <w:lang w:val="en-US"/>
        </w:rPr>
        <w:t xml:space="preserve"> courts</w:t>
      </w:r>
      <w:r w:rsidR="001C0F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36A4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94772C">
        <w:rPr>
          <w:rFonts w:ascii="Times New Roman" w:hAnsi="Times New Roman" w:cs="Times New Roman"/>
          <w:sz w:val="24"/>
          <w:szCs w:val="24"/>
          <w:lang w:val="en-US"/>
        </w:rPr>
        <w:t xml:space="preserve">occasionally </w:t>
      </w:r>
      <w:r w:rsidR="001C0FBD">
        <w:rPr>
          <w:rFonts w:ascii="Times New Roman" w:hAnsi="Times New Roman" w:cs="Times New Roman"/>
          <w:sz w:val="24"/>
          <w:szCs w:val="24"/>
          <w:lang w:val="en-US"/>
        </w:rPr>
        <w:t xml:space="preserve">found a subsidiary acted as </w:t>
      </w:r>
      <w:r w:rsidR="005C38A1">
        <w:rPr>
          <w:rFonts w:ascii="Times New Roman" w:hAnsi="Times New Roman" w:cs="Times New Roman"/>
          <w:sz w:val="24"/>
          <w:szCs w:val="24"/>
          <w:lang w:val="en-US"/>
        </w:rPr>
        <w:t>a parent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5C38A1">
        <w:rPr>
          <w:rFonts w:ascii="Times New Roman" w:hAnsi="Times New Roman" w:cs="Times New Roman"/>
          <w:sz w:val="24"/>
          <w:szCs w:val="24"/>
          <w:lang w:val="en-US"/>
        </w:rPr>
        <w:t xml:space="preserve">s agent </w:t>
      </w:r>
      <w:r w:rsidR="00FA2658">
        <w:rPr>
          <w:rFonts w:ascii="Times New Roman" w:hAnsi="Times New Roman" w:cs="Times New Roman"/>
          <w:sz w:val="24"/>
          <w:szCs w:val="24"/>
          <w:lang w:val="en-US"/>
        </w:rPr>
        <w:t>and invoked the parent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FA2658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A86220">
        <w:rPr>
          <w:rFonts w:ascii="Times New Roman" w:hAnsi="Times New Roman" w:cs="Times New Roman"/>
          <w:sz w:val="24"/>
          <w:szCs w:val="24"/>
          <w:lang w:val="en-US"/>
        </w:rPr>
        <w:t xml:space="preserve">liability relying on the </w:t>
      </w:r>
      <w:r w:rsidR="0035411B">
        <w:rPr>
          <w:rFonts w:ascii="Times New Roman" w:hAnsi="Times New Roman" w:cs="Times New Roman"/>
          <w:sz w:val="24"/>
          <w:szCs w:val="24"/>
          <w:lang w:val="en-US"/>
        </w:rPr>
        <w:t>parent's high equity stake</w:t>
      </w:r>
      <w:r w:rsidR="0076733C">
        <w:rPr>
          <w:rFonts w:ascii="Times New Roman" w:hAnsi="Times New Roman" w:cs="Times New Roman"/>
          <w:sz w:val="24"/>
          <w:szCs w:val="24"/>
          <w:lang w:val="en-US"/>
        </w:rPr>
        <w:t xml:space="preserve"> in the sub</w:t>
      </w:r>
      <w:r w:rsidR="0035411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6733C">
        <w:rPr>
          <w:rFonts w:ascii="Times New Roman" w:hAnsi="Times New Roman" w:cs="Times New Roman"/>
          <w:sz w:val="24"/>
          <w:szCs w:val="24"/>
          <w:lang w:val="en-US"/>
        </w:rPr>
        <w:t>idiary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76733C">
        <w:rPr>
          <w:rFonts w:ascii="Times New Roman" w:hAnsi="Times New Roman" w:cs="Times New Roman"/>
          <w:sz w:val="24"/>
          <w:szCs w:val="24"/>
          <w:lang w:val="en-US"/>
        </w:rPr>
        <w:t>s capital.</w:t>
      </w:r>
      <w:r w:rsidR="00EF35C7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6"/>
      </w:r>
      <w:r w:rsidR="00937035">
        <w:rPr>
          <w:rFonts w:ascii="Times New Roman" w:hAnsi="Times New Roman" w:cs="Times New Roman"/>
          <w:sz w:val="24"/>
          <w:szCs w:val="24"/>
          <w:lang w:val="en-US"/>
        </w:rPr>
        <w:t xml:space="preserve"> How</w:t>
      </w:r>
      <w:r w:rsidR="005C38BA">
        <w:rPr>
          <w:rFonts w:ascii="Times New Roman" w:hAnsi="Times New Roman" w:cs="Times New Roman"/>
          <w:sz w:val="24"/>
          <w:szCs w:val="24"/>
          <w:lang w:val="en-US"/>
        </w:rPr>
        <w:t xml:space="preserve">ever, </w:t>
      </w:r>
      <w:r w:rsidR="00733610">
        <w:rPr>
          <w:rFonts w:ascii="Times New Roman" w:hAnsi="Times New Roman" w:cs="Times New Roman"/>
          <w:sz w:val="24"/>
          <w:szCs w:val="24"/>
          <w:lang w:val="en-US"/>
        </w:rPr>
        <w:t xml:space="preserve">in most cases, the unity of interests between the parent and the subsidiary </w:t>
      </w:r>
      <w:r w:rsidR="007F627E">
        <w:rPr>
          <w:rFonts w:ascii="Times New Roman" w:hAnsi="Times New Roman" w:cs="Times New Roman"/>
          <w:sz w:val="24"/>
          <w:szCs w:val="24"/>
          <w:lang w:val="en-US"/>
        </w:rPr>
        <w:t>was insufficient for courts to lift the veil.</w:t>
      </w:r>
      <w:r w:rsidR="00641FE6">
        <w:rPr>
          <w:rFonts w:ascii="Times New Roman" w:hAnsi="Times New Roman" w:cs="Times New Roman"/>
          <w:sz w:val="24"/>
          <w:szCs w:val="24"/>
          <w:lang w:val="en-US"/>
        </w:rPr>
        <w:t xml:space="preserve"> A plaintiff needs to prove fraud </w:t>
      </w:r>
      <w:r w:rsidR="009554C1">
        <w:rPr>
          <w:rFonts w:ascii="Times New Roman" w:hAnsi="Times New Roman" w:cs="Times New Roman"/>
          <w:sz w:val="24"/>
          <w:szCs w:val="24"/>
          <w:lang w:val="en-US"/>
        </w:rPr>
        <w:t>or som</w:t>
      </w:r>
      <w:r w:rsidR="00B4631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554C1">
        <w:rPr>
          <w:rFonts w:ascii="Times New Roman" w:hAnsi="Times New Roman" w:cs="Times New Roman"/>
          <w:sz w:val="24"/>
          <w:szCs w:val="24"/>
          <w:lang w:val="en-US"/>
        </w:rPr>
        <w:t xml:space="preserve"> inequitable result </w:t>
      </w:r>
      <w:r w:rsidR="00B46317">
        <w:rPr>
          <w:rFonts w:ascii="Times New Roman" w:hAnsi="Times New Roman" w:cs="Times New Roman"/>
          <w:sz w:val="24"/>
          <w:szCs w:val="24"/>
          <w:lang w:val="en-US"/>
        </w:rPr>
        <w:t>to succeed with his claim.</w:t>
      </w:r>
      <w:r w:rsidR="00B46317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7"/>
      </w:r>
    </w:p>
    <w:p w14:paraId="644FE28E" w14:textId="7297EC3A" w:rsidR="00D5671E" w:rsidRDefault="00E00CDF" w:rsidP="004332D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parent company </w:t>
      </w:r>
      <w:r w:rsidR="00AF7085">
        <w:rPr>
          <w:rFonts w:ascii="Times New Roman" w:hAnsi="Times New Roman" w:cs="Times New Roman"/>
          <w:sz w:val="24"/>
          <w:szCs w:val="24"/>
          <w:lang w:val="en-US"/>
        </w:rPr>
        <w:t xml:space="preserve">will 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liable for </w:t>
      </w:r>
      <w:r w:rsidR="00EF0EA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subsidiary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E64301">
        <w:rPr>
          <w:rFonts w:ascii="Times New Roman" w:hAnsi="Times New Roman" w:cs="Times New Roman"/>
          <w:sz w:val="24"/>
          <w:szCs w:val="24"/>
          <w:lang w:val="en-US"/>
        </w:rPr>
        <w:t xml:space="preserve">obligations if </w:t>
      </w:r>
      <w:r w:rsidR="00D15869">
        <w:rPr>
          <w:rFonts w:ascii="Times New Roman" w:hAnsi="Times New Roman" w:cs="Times New Roman"/>
          <w:sz w:val="24"/>
          <w:szCs w:val="24"/>
          <w:lang w:val="en-US"/>
        </w:rPr>
        <w:t>the subsidiary</w:t>
      </w:r>
      <w:r w:rsidR="00E83706">
        <w:rPr>
          <w:rFonts w:ascii="Times New Roman" w:hAnsi="Times New Roman" w:cs="Times New Roman"/>
          <w:sz w:val="24"/>
          <w:szCs w:val="24"/>
          <w:lang w:val="en-US"/>
        </w:rPr>
        <w:t xml:space="preserve"> represents a 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E83706">
        <w:rPr>
          <w:rFonts w:ascii="Times New Roman" w:hAnsi="Times New Roman" w:cs="Times New Roman"/>
          <w:sz w:val="24"/>
          <w:szCs w:val="24"/>
          <w:lang w:val="en-US"/>
        </w:rPr>
        <w:t>mere façade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8D552B">
        <w:rPr>
          <w:rFonts w:ascii="Times New Roman" w:hAnsi="Times New Roman" w:cs="Times New Roman"/>
          <w:sz w:val="24"/>
          <w:szCs w:val="24"/>
          <w:lang w:val="en-US"/>
        </w:rPr>
        <w:t xml:space="preserve"> concealing the </w:t>
      </w:r>
      <w:r w:rsidR="00412CE8"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="008D552B">
        <w:rPr>
          <w:rFonts w:ascii="Times New Roman" w:hAnsi="Times New Roman" w:cs="Times New Roman"/>
          <w:sz w:val="24"/>
          <w:szCs w:val="24"/>
          <w:lang w:val="en-US"/>
        </w:rPr>
        <w:t xml:space="preserve"> facts</w:t>
      </w:r>
      <w:r w:rsidR="00E83706">
        <w:rPr>
          <w:rFonts w:ascii="Times New Roman" w:hAnsi="Times New Roman" w:cs="Times New Roman"/>
          <w:sz w:val="24"/>
          <w:szCs w:val="24"/>
          <w:lang w:val="en-US"/>
        </w:rPr>
        <w:t xml:space="preserve"> or a 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E83706">
        <w:rPr>
          <w:rFonts w:ascii="Times New Roman" w:hAnsi="Times New Roman" w:cs="Times New Roman"/>
          <w:sz w:val="24"/>
          <w:szCs w:val="24"/>
          <w:lang w:val="en-US"/>
        </w:rPr>
        <w:t>sham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6C14F1">
        <w:rPr>
          <w:rFonts w:ascii="Times New Roman" w:hAnsi="Times New Roman" w:cs="Times New Roman"/>
          <w:sz w:val="24"/>
          <w:szCs w:val="24"/>
          <w:lang w:val="en-US"/>
        </w:rPr>
        <w:t xml:space="preserve"> of the parent. </w:t>
      </w:r>
      <w:r w:rsidR="00AA3C3C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861568">
        <w:rPr>
          <w:rFonts w:ascii="Times New Roman" w:hAnsi="Times New Roman" w:cs="Times New Roman"/>
          <w:sz w:val="24"/>
          <w:szCs w:val="24"/>
          <w:lang w:val="en-US"/>
        </w:rPr>
        <w:t>there is no general rule</w:t>
      </w:r>
      <w:r w:rsidR="000A5587">
        <w:rPr>
          <w:rFonts w:ascii="Times New Roman" w:hAnsi="Times New Roman" w:cs="Times New Roman"/>
          <w:sz w:val="24"/>
          <w:szCs w:val="24"/>
          <w:lang w:val="en-US"/>
        </w:rPr>
        <w:t xml:space="preserve"> in English law</w:t>
      </w:r>
      <w:r w:rsidR="008615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3C3C">
        <w:rPr>
          <w:rFonts w:ascii="Times New Roman" w:hAnsi="Times New Roman" w:cs="Times New Roman"/>
          <w:sz w:val="24"/>
          <w:szCs w:val="24"/>
          <w:lang w:val="en-US"/>
        </w:rPr>
        <w:t>upon which factors</w:t>
      </w:r>
      <w:r w:rsidR="00404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2CE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0444E">
        <w:rPr>
          <w:rFonts w:ascii="Times New Roman" w:hAnsi="Times New Roman" w:cs="Times New Roman"/>
          <w:sz w:val="24"/>
          <w:szCs w:val="24"/>
          <w:lang w:val="en-US"/>
        </w:rPr>
        <w:t>court should</w:t>
      </w:r>
      <w:r w:rsidR="00AA3C3C">
        <w:rPr>
          <w:rFonts w:ascii="Times New Roman" w:hAnsi="Times New Roman" w:cs="Times New Roman"/>
          <w:sz w:val="24"/>
          <w:szCs w:val="24"/>
          <w:lang w:val="en-US"/>
        </w:rPr>
        <w:t xml:space="preserve"> rely</w:t>
      </w:r>
      <w:r w:rsidR="00404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3C3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0444E">
        <w:rPr>
          <w:rFonts w:ascii="Times New Roman" w:hAnsi="Times New Roman" w:cs="Times New Roman"/>
          <w:sz w:val="24"/>
          <w:szCs w:val="24"/>
          <w:lang w:val="en-US"/>
        </w:rPr>
        <w:t>conclude</w:t>
      </w:r>
      <w:r w:rsidR="00AA3C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3743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421829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A53743">
        <w:rPr>
          <w:rFonts w:ascii="Times New Roman" w:hAnsi="Times New Roman" w:cs="Times New Roman"/>
          <w:sz w:val="24"/>
          <w:szCs w:val="24"/>
          <w:lang w:val="en-US"/>
        </w:rPr>
        <w:t xml:space="preserve"> a subsidiary acted as a 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A53743">
        <w:rPr>
          <w:rFonts w:ascii="Times New Roman" w:hAnsi="Times New Roman" w:cs="Times New Roman"/>
          <w:sz w:val="24"/>
          <w:szCs w:val="24"/>
          <w:lang w:val="en-US"/>
        </w:rPr>
        <w:t>mere façade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A53743">
        <w:rPr>
          <w:rFonts w:ascii="Times New Roman" w:hAnsi="Times New Roman" w:cs="Times New Roman"/>
          <w:sz w:val="24"/>
          <w:szCs w:val="24"/>
          <w:lang w:val="en-US"/>
        </w:rPr>
        <w:t xml:space="preserve"> of a parent. </w:t>
      </w:r>
      <w:r w:rsidR="00A1655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1655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Adams v. </w:t>
      </w:r>
      <w:r w:rsidR="00F13E80">
        <w:rPr>
          <w:rFonts w:ascii="Times New Roman" w:hAnsi="Times New Roman" w:cs="Times New Roman"/>
          <w:i/>
          <w:iCs/>
          <w:sz w:val="24"/>
          <w:szCs w:val="24"/>
          <w:lang w:val="en-US"/>
        </w:rPr>
        <w:t>Ca</w:t>
      </w:r>
      <w:r w:rsidR="00A16551">
        <w:rPr>
          <w:rFonts w:ascii="Times New Roman" w:hAnsi="Times New Roman" w:cs="Times New Roman"/>
          <w:i/>
          <w:iCs/>
          <w:sz w:val="24"/>
          <w:szCs w:val="24"/>
          <w:lang w:val="en-US"/>
        </w:rPr>
        <w:t>pe Industries</w:t>
      </w:r>
      <w:r w:rsidR="00A1655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04F17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8"/>
      </w:r>
      <w:r w:rsidR="00904F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27EF">
        <w:rPr>
          <w:rFonts w:ascii="Times New Roman" w:hAnsi="Times New Roman" w:cs="Times New Roman"/>
          <w:sz w:val="24"/>
          <w:szCs w:val="24"/>
          <w:lang w:val="en-US"/>
        </w:rPr>
        <w:t>the court re</w:t>
      </w:r>
      <w:r w:rsidR="00421829">
        <w:rPr>
          <w:rFonts w:ascii="Times New Roman" w:hAnsi="Times New Roman" w:cs="Times New Roman"/>
          <w:sz w:val="24"/>
          <w:szCs w:val="24"/>
          <w:lang w:val="en-US"/>
        </w:rPr>
        <w:t>fus</w:t>
      </w:r>
      <w:r w:rsidR="008827EF">
        <w:rPr>
          <w:rFonts w:ascii="Times New Roman" w:hAnsi="Times New Roman" w:cs="Times New Roman"/>
          <w:sz w:val="24"/>
          <w:szCs w:val="24"/>
          <w:lang w:val="en-US"/>
        </w:rPr>
        <w:t xml:space="preserve">ed to </w:t>
      </w:r>
      <w:r w:rsidR="000C4337">
        <w:rPr>
          <w:rFonts w:ascii="Times New Roman" w:hAnsi="Times New Roman" w:cs="Times New Roman"/>
          <w:sz w:val="24"/>
          <w:szCs w:val="24"/>
          <w:lang w:val="en-US"/>
        </w:rPr>
        <w:t xml:space="preserve">lift </w:t>
      </w:r>
      <w:r w:rsidR="00634D0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C4337">
        <w:rPr>
          <w:rFonts w:ascii="Times New Roman" w:hAnsi="Times New Roman" w:cs="Times New Roman"/>
          <w:sz w:val="24"/>
          <w:szCs w:val="24"/>
          <w:lang w:val="en-US"/>
        </w:rPr>
        <w:t xml:space="preserve"> corporate veil</w:t>
      </w:r>
      <w:r w:rsidR="002D2579">
        <w:rPr>
          <w:rFonts w:ascii="Times New Roman" w:hAnsi="Times New Roman" w:cs="Times New Roman"/>
          <w:sz w:val="24"/>
          <w:szCs w:val="24"/>
          <w:lang w:val="en-US"/>
        </w:rPr>
        <w:t xml:space="preserve">, even though </w:t>
      </w:r>
      <w:r w:rsidR="00904F17">
        <w:rPr>
          <w:rFonts w:ascii="Times New Roman" w:hAnsi="Times New Roman" w:cs="Times New Roman"/>
          <w:sz w:val="24"/>
          <w:szCs w:val="24"/>
          <w:lang w:val="en-US"/>
        </w:rPr>
        <w:t>the subsidiary was 100% owned by the parent</w:t>
      </w:r>
      <w:r w:rsidR="002D25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7319E">
        <w:rPr>
          <w:rFonts w:ascii="Times New Roman" w:hAnsi="Times New Roman" w:cs="Times New Roman"/>
          <w:sz w:val="24"/>
          <w:szCs w:val="24"/>
          <w:lang w:val="en-US"/>
        </w:rPr>
        <w:t>Besides</w:t>
      </w:r>
      <w:r w:rsidR="002D25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B40D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F24F5">
        <w:rPr>
          <w:rFonts w:ascii="Times New Roman" w:hAnsi="Times New Roman" w:cs="Times New Roman"/>
          <w:sz w:val="24"/>
          <w:szCs w:val="24"/>
          <w:lang w:val="en-US"/>
        </w:rPr>
        <w:t xml:space="preserve">parent used </w:t>
      </w:r>
      <w:r w:rsidR="002D2579">
        <w:rPr>
          <w:rFonts w:ascii="Times New Roman" w:hAnsi="Times New Roman" w:cs="Times New Roman"/>
          <w:sz w:val="24"/>
          <w:szCs w:val="24"/>
          <w:lang w:val="en-US"/>
        </w:rPr>
        <w:t xml:space="preserve">the US </w:t>
      </w:r>
      <w:r w:rsidR="003B40D1">
        <w:rPr>
          <w:rFonts w:ascii="Times New Roman" w:hAnsi="Times New Roman" w:cs="Times New Roman"/>
          <w:sz w:val="24"/>
          <w:szCs w:val="24"/>
          <w:lang w:val="en-US"/>
        </w:rPr>
        <w:t>subsidiary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3B40D1">
        <w:rPr>
          <w:rFonts w:ascii="Times New Roman" w:hAnsi="Times New Roman" w:cs="Times New Roman"/>
          <w:sz w:val="24"/>
          <w:szCs w:val="24"/>
          <w:lang w:val="en-US"/>
        </w:rPr>
        <w:t xml:space="preserve">s name </w:t>
      </w:r>
      <w:r w:rsidR="00CF1FC0">
        <w:rPr>
          <w:rFonts w:ascii="Times New Roman" w:hAnsi="Times New Roman" w:cs="Times New Roman"/>
          <w:sz w:val="24"/>
          <w:szCs w:val="24"/>
          <w:lang w:val="en-US"/>
        </w:rPr>
        <w:t>on invoices</w:t>
      </w:r>
      <w:r w:rsidR="00AF2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25D5">
        <w:rPr>
          <w:rFonts w:ascii="Times New Roman" w:hAnsi="Times New Roman" w:cs="Times New Roman"/>
          <w:sz w:val="24"/>
          <w:szCs w:val="24"/>
          <w:lang w:val="en-US"/>
        </w:rPr>
        <w:t>when selling its products to buyers in the US</w:t>
      </w:r>
      <w:r w:rsidR="002D257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A6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72C6">
        <w:rPr>
          <w:rFonts w:ascii="Times New Roman" w:hAnsi="Times New Roman" w:cs="Times New Roman"/>
          <w:sz w:val="24"/>
          <w:szCs w:val="24"/>
          <w:lang w:val="en-US"/>
        </w:rPr>
        <w:t>The court noted that t</w:t>
      </w:r>
      <w:r w:rsidR="00E869B4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F44DBF">
        <w:rPr>
          <w:rFonts w:ascii="Times New Roman" w:hAnsi="Times New Roman" w:cs="Times New Roman"/>
          <w:sz w:val="24"/>
          <w:szCs w:val="24"/>
          <w:lang w:val="en-US"/>
        </w:rPr>
        <w:t xml:space="preserve">right to </w:t>
      </w:r>
      <w:r w:rsidR="00E869B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CC65E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869B4">
        <w:rPr>
          <w:rFonts w:ascii="Times New Roman" w:hAnsi="Times New Roman" w:cs="Times New Roman"/>
          <w:sz w:val="24"/>
          <w:szCs w:val="24"/>
          <w:lang w:val="en-US"/>
        </w:rPr>
        <w:t xml:space="preserve">corporate structure in this way is inherent to corporate law. </w:t>
      </w:r>
      <w:r w:rsidR="002A6F10">
        <w:rPr>
          <w:rFonts w:ascii="Times New Roman" w:hAnsi="Times New Roman" w:cs="Times New Roman"/>
          <w:sz w:val="24"/>
          <w:szCs w:val="24"/>
          <w:lang w:val="en-US"/>
        </w:rPr>
        <w:t>In a</w:t>
      </w:r>
      <w:r w:rsidR="00E4093F">
        <w:rPr>
          <w:rFonts w:ascii="Times New Roman" w:hAnsi="Times New Roman" w:cs="Times New Roman"/>
          <w:sz w:val="24"/>
          <w:szCs w:val="24"/>
          <w:lang w:val="en-US"/>
        </w:rPr>
        <w:t xml:space="preserve">nother case, the court admitted that </w:t>
      </w:r>
      <w:r w:rsidR="00E870E2">
        <w:rPr>
          <w:rFonts w:ascii="Times New Roman" w:hAnsi="Times New Roman" w:cs="Times New Roman"/>
          <w:sz w:val="24"/>
          <w:szCs w:val="24"/>
          <w:lang w:val="en-US"/>
        </w:rPr>
        <w:t>using a subsid</w:t>
      </w:r>
      <w:r w:rsidR="002F5EC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870E2">
        <w:rPr>
          <w:rFonts w:ascii="Times New Roman" w:hAnsi="Times New Roman" w:cs="Times New Roman"/>
          <w:sz w:val="24"/>
          <w:szCs w:val="24"/>
          <w:lang w:val="en-US"/>
        </w:rPr>
        <w:t xml:space="preserve">ary as </w:t>
      </w:r>
      <w:r w:rsidR="00542908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8D7114">
        <w:rPr>
          <w:rFonts w:ascii="Times New Roman" w:hAnsi="Times New Roman" w:cs="Times New Roman"/>
          <w:sz w:val="24"/>
          <w:szCs w:val="24"/>
          <w:lang w:val="en-US"/>
        </w:rPr>
        <w:t>parent's façade</w:t>
      </w:r>
      <w:r w:rsidR="00E4093F">
        <w:rPr>
          <w:rFonts w:ascii="Times New Roman" w:hAnsi="Times New Roman" w:cs="Times New Roman"/>
          <w:sz w:val="24"/>
          <w:szCs w:val="24"/>
          <w:lang w:val="en-US"/>
        </w:rPr>
        <w:t xml:space="preserve"> was not the most honest </w:t>
      </w:r>
      <w:r w:rsidR="0026749E">
        <w:rPr>
          <w:rFonts w:ascii="Times New Roman" w:hAnsi="Times New Roman" w:cs="Times New Roman"/>
          <w:sz w:val="24"/>
          <w:szCs w:val="24"/>
          <w:lang w:val="en-US"/>
        </w:rPr>
        <w:t>business method</w:t>
      </w:r>
      <w:r w:rsidR="007C0A0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672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0BFA">
        <w:rPr>
          <w:rFonts w:ascii="Times New Roman" w:hAnsi="Times New Roman" w:cs="Times New Roman"/>
          <w:sz w:val="24"/>
          <w:szCs w:val="24"/>
          <w:lang w:val="en-US"/>
        </w:rPr>
        <w:t>Nevertheless</w:t>
      </w:r>
      <w:r w:rsidR="00173F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C0A05">
        <w:rPr>
          <w:rFonts w:ascii="Times New Roman" w:hAnsi="Times New Roman" w:cs="Times New Roman"/>
          <w:sz w:val="24"/>
          <w:szCs w:val="24"/>
          <w:lang w:val="en-US"/>
        </w:rPr>
        <w:t xml:space="preserve">it found that </w:t>
      </w:r>
      <w:r w:rsidR="002F5EC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42908">
        <w:rPr>
          <w:rFonts w:ascii="Times New Roman" w:hAnsi="Times New Roman" w:cs="Times New Roman"/>
          <w:sz w:val="24"/>
          <w:szCs w:val="24"/>
          <w:lang w:val="en-US"/>
        </w:rPr>
        <w:t>stablishing the parent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542908">
        <w:rPr>
          <w:rFonts w:ascii="Times New Roman" w:hAnsi="Times New Roman" w:cs="Times New Roman"/>
          <w:sz w:val="24"/>
          <w:szCs w:val="24"/>
          <w:lang w:val="en-US"/>
        </w:rPr>
        <w:t xml:space="preserve">s liability on these grounds would </w:t>
      </w:r>
      <w:r w:rsidR="00FE2E3B">
        <w:rPr>
          <w:rFonts w:ascii="Times New Roman" w:hAnsi="Times New Roman" w:cs="Times New Roman"/>
          <w:sz w:val="24"/>
          <w:szCs w:val="24"/>
          <w:lang w:val="en-US"/>
        </w:rPr>
        <w:t>represent</w:t>
      </w:r>
      <w:r w:rsidR="00542908">
        <w:rPr>
          <w:rFonts w:ascii="Times New Roman" w:hAnsi="Times New Roman" w:cs="Times New Roman"/>
          <w:sz w:val="24"/>
          <w:szCs w:val="24"/>
          <w:lang w:val="en-US"/>
        </w:rPr>
        <w:t xml:space="preserve"> a revolutionary doctrine.</w:t>
      </w:r>
      <w:r w:rsidR="00542908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9"/>
      </w:r>
      <w:r w:rsidR="002D25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3563">
        <w:rPr>
          <w:rFonts w:ascii="Times New Roman" w:hAnsi="Times New Roman" w:cs="Times New Roman"/>
          <w:sz w:val="24"/>
          <w:szCs w:val="24"/>
          <w:lang w:val="en-US"/>
        </w:rPr>
        <w:t xml:space="preserve">US courts </w:t>
      </w:r>
      <w:r w:rsidR="008D7114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 w:rsidR="00282170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8D7114">
        <w:rPr>
          <w:rFonts w:ascii="Times New Roman" w:hAnsi="Times New Roman" w:cs="Times New Roman"/>
          <w:sz w:val="24"/>
          <w:szCs w:val="24"/>
          <w:lang w:val="en-US"/>
        </w:rPr>
        <w:t>more liberal appr</w:t>
      </w:r>
      <w:r w:rsidR="007F3E71">
        <w:rPr>
          <w:rFonts w:ascii="Times New Roman" w:hAnsi="Times New Roman" w:cs="Times New Roman"/>
          <w:sz w:val="24"/>
          <w:szCs w:val="24"/>
          <w:lang w:val="en-US"/>
        </w:rPr>
        <w:t xml:space="preserve">oach. They </w:t>
      </w:r>
      <w:r w:rsidR="00DC3563">
        <w:rPr>
          <w:rFonts w:ascii="Times New Roman" w:hAnsi="Times New Roman" w:cs="Times New Roman"/>
          <w:sz w:val="24"/>
          <w:szCs w:val="24"/>
          <w:lang w:val="en-US"/>
        </w:rPr>
        <w:t xml:space="preserve">are willing to </w:t>
      </w:r>
      <w:r w:rsidR="0089523D">
        <w:rPr>
          <w:rFonts w:ascii="Times New Roman" w:hAnsi="Times New Roman" w:cs="Times New Roman"/>
          <w:sz w:val="24"/>
          <w:szCs w:val="24"/>
          <w:lang w:val="en-US"/>
        </w:rPr>
        <w:t>accept</w:t>
      </w:r>
      <w:r w:rsidR="001C543F">
        <w:rPr>
          <w:rFonts w:ascii="Times New Roman" w:hAnsi="Times New Roman" w:cs="Times New Roman"/>
          <w:sz w:val="24"/>
          <w:szCs w:val="24"/>
          <w:lang w:val="en-US"/>
        </w:rPr>
        <w:t xml:space="preserve"> the veil lifting argument </w:t>
      </w:r>
      <w:r w:rsidR="00782254">
        <w:rPr>
          <w:rFonts w:ascii="Times New Roman" w:hAnsi="Times New Roman" w:cs="Times New Roman"/>
          <w:sz w:val="24"/>
          <w:szCs w:val="24"/>
          <w:lang w:val="en-US"/>
        </w:rPr>
        <w:t xml:space="preserve">where a </w:t>
      </w:r>
      <w:r w:rsidR="007F3E71">
        <w:rPr>
          <w:rFonts w:ascii="Times New Roman" w:hAnsi="Times New Roman" w:cs="Times New Roman"/>
          <w:sz w:val="24"/>
          <w:szCs w:val="24"/>
          <w:lang w:val="en-US"/>
        </w:rPr>
        <w:t xml:space="preserve">parent uses a subsidiary company </w:t>
      </w:r>
      <w:r w:rsidR="00782254">
        <w:rPr>
          <w:rFonts w:ascii="Times New Roman" w:hAnsi="Times New Roman" w:cs="Times New Roman"/>
          <w:sz w:val="24"/>
          <w:szCs w:val="24"/>
          <w:lang w:val="en-US"/>
        </w:rPr>
        <w:t>to evade existing obligations or circumvent</w:t>
      </w:r>
      <w:r w:rsidR="00D62B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571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62BEF">
        <w:rPr>
          <w:rFonts w:ascii="Times New Roman" w:hAnsi="Times New Roman" w:cs="Times New Roman"/>
          <w:sz w:val="24"/>
          <w:szCs w:val="24"/>
          <w:lang w:val="en-US"/>
        </w:rPr>
        <w:t>law.</w:t>
      </w:r>
      <w:r w:rsidR="00D62BEF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0"/>
      </w:r>
      <w:r w:rsidR="007F3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6F65D48" w14:textId="79CF5F08" w:rsidR="00011CAC" w:rsidRDefault="000672F4" w:rsidP="004332D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The</w:t>
      </w:r>
      <w:r w:rsidR="004B4FD1">
        <w:rPr>
          <w:rFonts w:ascii="Times New Roman" w:hAnsi="Times New Roman" w:cs="Times New Roman"/>
          <w:sz w:val="24"/>
          <w:szCs w:val="24"/>
          <w:lang w:val="en-US"/>
        </w:rPr>
        <w:t xml:space="preserve"> single e</w:t>
      </w:r>
      <w:r w:rsidR="00534EB1">
        <w:rPr>
          <w:rFonts w:ascii="Times New Roman" w:hAnsi="Times New Roman" w:cs="Times New Roman"/>
          <w:sz w:val="24"/>
          <w:szCs w:val="24"/>
          <w:lang w:val="en-US"/>
        </w:rPr>
        <w:t>nter</w:t>
      </w:r>
      <w:r w:rsidR="00E85EB6">
        <w:rPr>
          <w:rFonts w:ascii="Times New Roman" w:hAnsi="Times New Roman" w:cs="Times New Roman"/>
          <w:sz w:val="24"/>
          <w:szCs w:val="24"/>
          <w:lang w:val="en-US"/>
        </w:rPr>
        <w:t>prise</w:t>
      </w:r>
      <w:r w:rsidR="004B4FD1">
        <w:rPr>
          <w:rFonts w:ascii="Times New Roman" w:hAnsi="Times New Roman" w:cs="Times New Roman"/>
          <w:sz w:val="24"/>
          <w:szCs w:val="24"/>
          <w:lang w:val="en-US"/>
        </w:rPr>
        <w:t xml:space="preserve"> theory provides </w:t>
      </w:r>
      <w:r w:rsidR="00E85EB6">
        <w:rPr>
          <w:rFonts w:ascii="Times New Roman" w:hAnsi="Times New Roman" w:cs="Times New Roman"/>
          <w:sz w:val="24"/>
          <w:szCs w:val="24"/>
          <w:lang w:val="en-US"/>
        </w:rPr>
        <w:t xml:space="preserve">yet </w:t>
      </w:r>
      <w:r w:rsidR="004B4FD1">
        <w:rPr>
          <w:rFonts w:ascii="Times New Roman" w:hAnsi="Times New Roman" w:cs="Times New Roman"/>
          <w:sz w:val="24"/>
          <w:szCs w:val="24"/>
          <w:lang w:val="en-US"/>
        </w:rPr>
        <w:t xml:space="preserve">another argument </w:t>
      </w:r>
      <w:r w:rsidR="00233840">
        <w:rPr>
          <w:rFonts w:ascii="Times New Roman" w:hAnsi="Times New Roman" w:cs="Times New Roman"/>
          <w:sz w:val="24"/>
          <w:szCs w:val="24"/>
          <w:lang w:val="en-US"/>
        </w:rPr>
        <w:t xml:space="preserve">for piercing </w:t>
      </w:r>
      <w:r w:rsidR="000A558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33840">
        <w:rPr>
          <w:rFonts w:ascii="Times New Roman" w:hAnsi="Times New Roman" w:cs="Times New Roman"/>
          <w:sz w:val="24"/>
          <w:szCs w:val="24"/>
          <w:lang w:val="en-US"/>
        </w:rPr>
        <w:t xml:space="preserve"> corporate veil. </w:t>
      </w:r>
      <w:r w:rsidR="005F25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85EB6">
        <w:rPr>
          <w:rFonts w:ascii="Times New Roman" w:hAnsi="Times New Roman" w:cs="Times New Roman"/>
          <w:sz w:val="24"/>
          <w:szCs w:val="24"/>
          <w:lang w:val="en-US"/>
        </w:rPr>
        <w:t xml:space="preserve">theory </w:t>
      </w:r>
      <w:r w:rsidR="00200DB6">
        <w:rPr>
          <w:rFonts w:ascii="Times New Roman" w:hAnsi="Times New Roman" w:cs="Times New Roman"/>
          <w:sz w:val="24"/>
          <w:szCs w:val="24"/>
          <w:lang w:val="en-US"/>
        </w:rPr>
        <w:t xml:space="preserve">has its roots in economic </w:t>
      </w:r>
      <w:r w:rsidR="00E85EB6">
        <w:rPr>
          <w:rFonts w:ascii="Times New Roman" w:hAnsi="Times New Roman" w:cs="Times New Roman"/>
          <w:sz w:val="24"/>
          <w:szCs w:val="24"/>
          <w:lang w:val="en-US"/>
        </w:rPr>
        <w:t>explanations of a corporate group</w:t>
      </w:r>
      <w:r w:rsidR="00BE35A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022A0">
        <w:rPr>
          <w:rFonts w:ascii="Times New Roman" w:hAnsi="Times New Roman" w:cs="Times New Roman"/>
          <w:sz w:val="24"/>
          <w:szCs w:val="24"/>
          <w:lang w:val="en-US"/>
        </w:rPr>
        <w:t xml:space="preserve">Economists </w:t>
      </w:r>
      <w:r w:rsidR="00624999">
        <w:rPr>
          <w:rFonts w:ascii="Times New Roman" w:hAnsi="Times New Roman" w:cs="Times New Roman"/>
          <w:sz w:val="24"/>
          <w:szCs w:val="24"/>
          <w:lang w:val="en-US"/>
        </w:rPr>
        <w:t>describe</w:t>
      </w:r>
      <w:r w:rsidR="00D022A0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66419">
        <w:rPr>
          <w:rFonts w:ascii="Times New Roman" w:hAnsi="Times New Roman" w:cs="Times New Roman"/>
          <w:sz w:val="24"/>
          <w:szCs w:val="24"/>
          <w:lang w:val="en-US"/>
        </w:rPr>
        <w:t xml:space="preserve"> corporate</w:t>
      </w:r>
      <w:r w:rsidR="00D022A0">
        <w:rPr>
          <w:rFonts w:ascii="Times New Roman" w:hAnsi="Times New Roman" w:cs="Times New Roman"/>
          <w:sz w:val="24"/>
          <w:szCs w:val="24"/>
          <w:lang w:val="en-US"/>
        </w:rPr>
        <w:t xml:space="preserve"> group</w:t>
      </w:r>
      <w:r w:rsidR="00E85EB6">
        <w:rPr>
          <w:rFonts w:ascii="Times New Roman" w:hAnsi="Times New Roman" w:cs="Times New Roman"/>
          <w:sz w:val="24"/>
          <w:szCs w:val="24"/>
          <w:lang w:val="en-US"/>
        </w:rPr>
        <w:t xml:space="preserve"> as a </w:t>
      </w:r>
      <w:r w:rsidR="00FC4006">
        <w:rPr>
          <w:rFonts w:ascii="Times New Roman" w:hAnsi="Times New Roman" w:cs="Times New Roman"/>
          <w:sz w:val="24"/>
          <w:szCs w:val="24"/>
          <w:lang w:val="en-US"/>
        </w:rPr>
        <w:t>fictional aggregate</w:t>
      </w:r>
      <w:r w:rsidR="00B54A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022A0">
        <w:rPr>
          <w:rFonts w:ascii="Times New Roman" w:hAnsi="Times New Roman" w:cs="Times New Roman"/>
          <w:sz w:val="24"/>
          <w:szCs w:val="24"/>
          <w:lang w:val="en-US"/>
        </w:rPr>
        <w:t>a nexus of contracts, or a real enterprise with</w:t>
      </w:r>
      <w:r w:rsidR="00BB70F0">
        <w:rPr>
          <w:rFonts w:ascii="Times New Roman" w:hAnsi="Times New Roman" w:cs="Times New Roman"/>
          <w:sz w:val="24"/>
          <w:szCs w:val="24"/>
          <w:lang w:val="en-US"/>
        </w:rPr>
        <w:t xml:space="preserve"> a separate identity from its constituent companies.</w:t>
      </w:r>
      <w:r w:rsidR="00BB70F0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1"/>
      </w:r>
      <w:r w:rsidR="00200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3840">
        <w:rPr>
          <w:rFonts w:ascii="Times New Roman" w:hAnsi="Times New Roman" w:cs="Times New Roman"/>
          <w:sz w:val="24"/>
          <w:szCs w:val="24"/>
          <w:lang w:val="en-US"/>
        </w:rPr>
        <w:t>Here again, English court</w:t>
      </w:r>
      <w:r w:rsidR="000552E6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EE33D6">
        <w:rPr>
          <w:rFonts w:ascii="Times New Roman" w:hAnsi="Times New Roman" w:cs="Times New Roman"/>
          <w:sz w:val="24"/>
          <w:szCs w:val="24"/>
          <w:lang w:val="en-US"/>
        </w:rPr>
        <w:t>keep</w:t>
      </w:r>
      <w:r w:rsidR="000552E6">
        <w:rPr>
          <w:rFonts w:ascii="Times New Roman" w:hAnsi="Times New Roman" w:cs="Times New Roman"/>
          <w:sz w:val="24"/>
          <w:szCs w:val="24"/>
          <w:lang w:val="en-US"/>
        </w:rPr>
        <w:t xml:space="preserve"> a conservative approach</w:t>
      </w:r>
      <w:r w:rsidR="007348B3">
        <w:rPr>
          <w:rFonts w:ascii="Times New Roman" w:hAnsi="Times New Roman" w:cs="Times New Roman"/>
          <w:sz w:val="24"/>
          <w:szCs w:val="24"/>
          <w:lang w:val="en-US"/>
        </w:rPr>
        <w:t xml:space="preserve">, distinguishing </w:t>
      </w:r>
      <w:r w:rsidR="00B94520">
        <w:rPr>
          <w:rFonts w:ascii="Times New Roman" w:hAnsi="Times New Roman" w:cs="Times New Roman"/>
          <w:sz w:val="24"/>
          <w:szCs w:val="24"/>
          <w:lang w:val="en-US"/>
        </w:rPr>
        <w:t>a layman</w:t>
      </w:r>
      <w:r w:rsidR="00F13E80">
        <w:rPr>
          <w:rFonts w:ascii="Times New Roman" w:hAnsi="Times New Roman" w:cs="Times New Roman"/>
          <w:sz w:val="24"/>
          <w:szCs w:val="24"/>
          <w:lang w:val="en-US"/>
        </w:rPr>
        <w:t>'s</w:t>
      </w:r>
      <w:r w:rsidR="00B94520">
        <w:rPr>
          <w:rFonts w:ascii="Times New Roman" w:hAnsi="Times New Roman" w:cs="Times New Roman"/>
          <w:sz w:val="24"/>
          <w:szCs w:val="24"/>
          <w:lang w:val="en-US"/>
        </w:rPr>
        <w:t xml:space="preserve"> perception of a corporate group as a single entity</w:t>
      </w:r>
      <w:r w:rsidR="00BC12E5">
        <w:rPr>
          <w:rFonts w:ascii="Times New Roman" w:hAnsi="Times New Roman" w:cs="Times New Roman"/>
          <w:sz w:val="24"/>
          <w:szCs w:val="24"/>
          <w:lang w:val="en-US"/>
        </w:rPr>
        <w:t xml:space="preserve"> from the </w:t>
      </w:r>
      <w:r w:rsidR="00DA2ECE">
        <w:rPr>
          <w:rFonts w:ascii="Times New Roman" w:hAnsi="Times New Roman" w:cs="Times New Roman"/>
          <w:sz w:val="24"/>
          <w:szCs w:val="24"/>
          <w:lang w:val="en-US"/>
        </w:rPr>
        <w:t>legal concept of a juridical person</w:t>
      </w:r>
      <w:r w:rsidR="00C555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55576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2"/>
      </w:r>
      <w:r w:rsidR="00FB0D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E74">
        <w:rPr>
          <w:rFonts w:ascii="Times New Roman" w:hAnsi="Times New Roman" w:cs="Times New Roman"/>
          <w:sz w:val="24"/>
          <w:szCs w:val="24"/>
          <w:lang w:val="en-US"/>
        </w:rPr>
        <w:t xml:space="preserve">English courts will regard a corporate group as a single entity only if </w:t>
      </w:r>
      <w:r w:rsidR="003D6DAD">
        <w:rPr>
          <w:rFonts w:ascii="Times New Roman" w:hAnsi="Times New Roman" w:cs="Times New Roman"/>
          <w:sz w:val="24"/>
          <w:szCs w:val="24"/>
          <w:lang w:val="en-US"/>
        </w:rPr>
        <w:t xml:space="preserve">the wording of a statute or a contract provides </w:t>
      </w:r>
      <w:r w:rsidR="00B4338F">
        <w:rPr>
          <w:rFonts w:ascii="Times New Roman" w:hAnsi="Times New Roman" w:cs="Times New Roman"/>
          <w:sz w:val="24"/>
          <w:szCs w:val="24"/>
          <w:lang w:val="en-US"/>
        </w:rPr>
        <w:t xml:space="preserve">a sound basis for </w:t>
      </w:r>
      <w:r w:rsidR="000B492B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177AE8">
        <w:rPr>
          <w:rFonts w:ascii="Times New Roman" w:hAnsi="Times New Roman" w:cs="Times New Roman"/>
          <w:sz w:val="24"/>
          <w:szCs w:val="24"/>
          <w:lang w:val="en-US"/>
        </w:rPr>
        <w:t>a conclusion</w:t>
      </w:r>
      <w:r w:rsidR="00B4338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E6648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3"/>
      </w:r>
      <w:r w:rsidR="00E367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35C1">
        <w:rPr>
          <w:rFonts w:ascii="Times New Roman" w:hAnsi="Times New Roman" w:cs="Times New Roman"/>
          <w:sz w:val="24"/>
          <w:szCs w:val="24"/>
          <w:lang w:val="en-US"/>
        </w:rPr>
        <w:t>In contrast</w:t>
      </w:r>
      <w:r w:rsidR="003E31E4">
        <w:rPr>
          <w:rFonts w:ascii="Times New Roman" w:hAnsi="Times New Roman" w:cs="Times New Roman"/>
          <w:sz w:val="24"/>
          <w:szCs w:val="24"/>
          <w:lang w:val="en-US"/>
        </w:rPr>
        <w:t xml:space="preserve"> to English law</w:t>
      </w:r>
      <w:r w:rsidR="001D35C1">
        <w:rPr>
          <w:rFonts w:ascii="Times New Roman" w:hAnsi="Times New Roman" w:cs="Times New Roman"/>
          <w:sz w:val="24"/>
          <w:szCs w:val="24"/>
          <w:lang w:val="en-US"/>
        </w:rPr>
        <w:t>, the US case law provide</w:t>
      </w:r>
      <w:r w:rsidR="00974F5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D35C1">
        <w:rPr>
          <w:rFonts w:ascii="Times New Roman" w:hAnsi="Times New Roman" w:cs="Times New Roman"/>
          <w:sz w:val="24"/>
          <w:szCs w:val="24"/>
          <w:lang w:val="en-US"/>
        </w:rPr>
        <w:t xml:space="preserve"> examples of </w:t>
      </w:r>
      <w:r w:rsidR="00974F5C">
        <w:rPr>
          <w:rFonts w:ascii="Times New Roman" w:hAnsi="Times New Roman" w:cs="Times New Roman"/>
          <w:sz w:val="24"/>
          <w:szCs w:val="24"/>
          <w:lang w:val="en-US"/>
        </w:rPr>
        <w:t>accepting the single enterprise doctrine</w:t>
      </w:r>
      <w:r w:rsidR="006C6D0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65BE0717" w14:textId="1E387EF1" w:rsidR="00282170" w:rsidRDefault="00B821F5" w:rsidP="004332D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594003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2F1CC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94003">
        <w:rPr>
          <w:rFonts w:ascii="Times New Roman" w:hAnsi="Times New Roman" w:cs="Times New Roman"/>
          <w:sz w:val="24"/>
          <w:szCs w:val="24"/>
          <w:lang w:val="en-US"/>
        </w:rPr>
        <w:t xml:space="preserve">plaintiff can show that there was such a unity of interests </w:t>
      </w:r>
      <w:r w:rsidR="00A86F91">
        <w:rPr>
          <w:rFonts w:ascii="Times New Roman" w:hAnsi="Times New Roman" w:cs="Times New Roman"/>
          <w:sz w:val="24"/>
          <w:szCs w:val="24"/>
          <w:lang w:val="en-US"/>
        </w:rPr>
        <w:t>and ownership that the independence of the corporation ha</w:t>
      </w:r>
      <w:r w:rsidR="003A3FFA">
        <w:rPr>
          <w:rFonts w:ascii="Times New Roman" w:hAnsi="Times New Roman" w:cs="Times New Roman"/>
          <w:sz w:val="24"/>
          <w:szCs w:val="24"/>
          <w:lang w:val="en-US"/>
        </w:rPr>
        <w:t xml:space="preserve">d in effect ceased or had never begun, an adherence to the fiction of separate identity </w:t>
      </w:r>
      <w:r w:rsidR="004E1A82">
        <w:rPr>
          <w:rFonts w:ascii="Times New Roman" w:hAnsi="Times New Roman" w:cs="Times New Roman"/>
          <w:sz w:val="24"/>
          <w:szCs w:val="24"/>
          <w:lang w:val="en-US"/>
        </w:rPr>
        <w:t>would serve only to defeat justice</w:t>
      </w:r>
      <w:r w:rsidR="0026569D">
        <w:rPr>
          <w:rFonts w:ascii="Times New Roman" w:hAnsi="Times New Roman" w:cs="Times New Roman"/>
          <w:sz w:val="24"/>
          <w:szCs w:val="24"/>
          <w:lang w:val="en-US"/>
        </w:rPr>
        <w:t xml:space="preserve"> and equity by permitting</w:t>
      </w:r>
      <w:r w:rsidR="00974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569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315E6">
        <w:rPr>
          <w:rFonts w:ascii="Times New Roman" w:hAnsi="Times New Roman" w:cs="Times New Roman"/>
          <w:sz w:val="24"/>
          <w:szCs w:val="24"/>
          <w:lang w:val="en-US"/>
        </w:rPr>
        <w:t>economic entity to escape liability ar</w:t>
      </w:r>
      <w:r w:rsidR="00011CA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315E6">
        <w:rPr>
          <w:rFonts w:ascii="Times New Roman" w:hAnsi="Times New Roman" w:cs="Times New Roman"/>
          <w:sz w:val="24"/>
          <w:szCs w:val="24"/>
          <w:lang w:val="en-US"/>
        </w:rPr>
        <w:t xml:space="preserve">sing out of an operation </w:t>
      </w:r>
      <w:r w:rsidR="00011CAC">
        <w:rPr>
          <w:rFonts w:ascii="Times New Roman" w:hAnsi="Times New Roman" w:cs="Times New Roman"/>
          <w:sz w:val="24"/>
          <w:szCs w:val="24"/>
          <w:lang w:val="en-US"/>
        </w:rPr>
        <w:t>of one corporation for the benefit of the whole enterprise.</w:t>
      </w:r>
      <w:r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011CA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4"/>
      </w:r>
    </w:p>
    <w:p w14:paraId="601E8DBD" w14:textId="7305B508" w:rsidR="005368B5" w:rsidRDefault="000F799C" w:rsidP="004332D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Arguments relying on public policy interests </w:t>
      </w:r>
      <w:r w:rsidR="009953E3">
        <w:rPr>
          <w:rFonts w:ascii="Times New Roman" w:hAnsi="Times New Roman" w:cs="Times New Roman"/>
          <w:sz w:val="24"/>
          <w:szCs w:val="24"/>
          <w:lang w:val="en-US"/>
        </w:rPr>
        <w:t xml:space="preserve">(i.e., interests of justice) </w:t>
      </w:r>
      <w:r w:rsidR="00AD67B0">
        <w:rPr>
          <w:rFonts w:ascii="Times New Roman" w:hAnsi="Times New Roman" w:cs="Times New Roman"/>
          <w:sz w:val="24"/>
          <w:szCs w:val="24"/>
          <w:lang w:val="en-US"/>
        </w:rPr>
        <w:t xml:space="preserve">have found little support in English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case law. </w:t>
      </w:r>
      <w:r w:rsidR="00A33FD1">
        <w:rPr>
          <w:rFonts w:ascii="Times New Roman" w:hAnsi="Times New Roman" w:cs="Times New Roman"/>
          <w:sz w:val="24"/>
          <w:szCs w:val="24"/>
          <w:lang w:val="en-US"/>
        </w:rPr>
        <w:t xml:space="preserve">They are used </w:t>
      </w:r>
      <w:r w:rsidR="0096445D">
        <w:rPr>
          <w:rFonts w:ascii="Times New Roman" w:hAnsi="Times New Roman" w:cs="Times New Roman"/>
          <w:sz w:val="24"/>
          <w:szCs w:val="24"/>
          <w:lang w:val="en-US"/>
        </w:rPr>
        <w:t>merely to supplement other</w:t>
      </w:r>
      <w:r w:rsidR="00C755F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126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55FA">
        <w:rPr>
          <w:rFonts w:ascii="Times New Roman" w:hAnsi="Times New Roman" w:cs="Times New Roman"/>
          <w:sz w:val="24"/>
          <w:szCs w:val="24"/>
          <w:lang w:val="en-US"/>
        </w:rPr>
        <w:t>more solemn</w:t>
      </w:r>
      <w:r w:rsidR="0096445D">
        <w:rPr>
          <w:rFonts w:ascii="Times New Roman" w:hAnsi="Times New Roman" w:cs="Times New Roman"/>
          <w:sz w:val="24"/>
          <w:szCs w:val="24"/>
          <w:lang w:val="en-US"/>
        </w:rPr>
        <w:t xml:space="preserve"> arguments</w:t>
      </w:r>
      <w:r w:rsidR="0071263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12637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5"/>
      </w:r>
      <w:r w:rsidR="00C755FA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386A65">
        <w:rPr>
          <w:rFonts w:ascii="Times New Roman" w:hAnsi="Times New Roman" w:cs="Times New Roman"/>
          <w:sz w:val="24"/>
          <w:szCs w:val="24"/>
          <w:lang w:val="en-US"/>
        </w:rPr>
        <w:t xml:space="preserve"> contrast to that,</w:t>
      </w:r>
      <w:r w:rsidR="00C755FA">
        <w:rPr>
          <w:rFonts w:ascii="Times New Roman" w:hAnsi="Times New Roman" w:cs="Times New Roman"/>
          <w:sz w:val="24"/>
          <w:szCs w:val="24"/>
          <w:lang w:val="en-US"/>
        </w:rPr>
        <w:t xml:space="preserve"> the US </w:t>
      </w:r>
      <w:r w:rsidR="00386A65">
        <w:rPr>
          <w:rFonts w:ascii="Times New Roman" w:hAnsi="Times New Roman" w:cs="Times New Roman"/>
          <w:sz w:val="24"/>
          <w:szCs w:val="24"/>
          <w:lang w:val="en-US"/>
        </w:rPr>
        <w:t xml:space="preserve">courts </w:t>
      </w:r>
      <w:r w:rsidR="00ED12A4">
        <w:rPr>
          <w:rFonts w:ascii="Times New Roman" w:hAnsi="Times New Roman" w:cs="Times New Roman"/>
          <w:sz w:val="24"/>
          <w:szCs w:val="24"/>
          <w:lang w:val="en-US"/>
        </w:rPr>
        <w:t xml:space="preserve">will disregard </w:t>
      </w:r>
      <w:r w:rsidR="00EA6E50">
        <w:rPr>
          <w:rFonts w:ascii="Times New Roman" w:hAnsi="Times New Roman" w:cs="Times New Roman"/>
          <w:sz w:val="24"/>
          <w:szCs w:val="24"/>
          <w:lang w:val="en-US"/>
        </w:rPr>
        <w:t>a company's legal personalit</w:t>
      </w:r>
      <w:r w:rsidR="00396157">
        <w:rPr>
          <w:rFonts w:ascii="Times New Roman" w:hAnsi="Times New Roman" w:cs="Times New Roman"/>
          <w:sz w:val="24"/>
          <w:szCs w:val="24"/>
          <w:lang w:val="en-US"/>
        </w:rPr>
        <w:t xml:space="preserve">y </w:t>
      </w:r>
      <w:r w:rsidR="007B026D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7B026D">
        <w:rPr>
          <w:rFonts w:ascii="Times New Roman" w:hAnsi="Times New Roman" w:cs="Times New Roman"/>
          <w:sz w:val="24"/>
          <w:szCs w:val="24"/>
          <w:lang w:val="en-US"/>
        </w:rPr>
        <w:t>defeat public convenience, justify</w:t>
      </w:r>
      <w:r w:rsidR="005A0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026D">
        <w:rPr>
          <w:rFonts w:ascii="Times New Roman" w:hAnsi="Times New Roman" w:cs="Times New Roman"/>
          <w:sz w:val="24"/>
          <w:szCs w:val="24"/>
          <w:lang w:val="en-US"/>
        </w:rPr>
        <w:t>wrong</w:t>
      </w:r>
      <w:r w:rsidR="00615E28">
        <w:rPr>
          <w:rFonts w:ascii="Times New Roman" w:hAnsi="Times New Roman" w:cs="Times New Roman"/>
          <w:sz w:val="24"/>
          <w:szCs w:val="24"/>
          <w:lang w:val="en-US"/>
        </w:rPr>
        <w:t>, protect fraud</w:t>
      </w:r>
      <w:r w:rsidR="00EA6E5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15E28">
        <w:rPr>
          <w:rFonts w:ascii="Times New Roman" w:hAnsi="Times New Roman" w:cs="Times New Roman"/>
          <w:sz w:val="24"/>
          <w:szCs w:val="24"/>
          <w:lang w:val="en-US"/>
        </w:rPr>
        <w:t xml:space="preserve"> or defend crime</w:t>
      </w:r>
      <w:r w:rsidR="00EA6E5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615E28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6"/>
      </w:r>
      <w:r w:rsidR="00615E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4F06">
        <w:rPr>
          <w:rFonts w:ascii="Times New Roman" w:hAnsi="Times New Roman" w:cs="Times New Roman"/>
          <w:sz w:val="24"/>
          <w:szCs w:val="24"/>
          <w:lang w:val="en-US"/>
        </w:rPr>
        <w:t xml:space="preserve">Courts have </w:t>
      </w:r>
      <w:r w:rsidR="00611C93">
        <w:rPr>
          <w:rFonts w:ascii="Times New Roman" w:hAnsi="Times New Roman" w:cs="Times New Roman"/>
          <w:sz w:val="24"/>
          <w:szCs w:val="24"/>
          <w:lang w:val="en-US"/>
        </w:rPr>
        <w:t>relied upon</w:t>
      </w:r>
      <w:r w:rsidR="00764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70C1">
        <w:rPr>
          <w:rFonts w:ascii="Times New Roman" w:hAnsi="Times New Roman" w:cs="Times New Roman"/>
          <w:sz w:val="24"/>
          <w:szCs w:val="24"/>
          <w:lang w:val="en-US"/>
        </w:rPr>
        <w:t>a plethora of</w:t>
      </w:r>
      <w:r w:rsidR="003221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4F06">
        <w:rPr>
          <w:rFonts w:ascii="Times New Roman" w:hAnsi="Times New Roman" w:cs="Times New Roman"/>
          <w:sz w:val="24"/>
          <w:szCs w:val="24"/>
          <w:lang w:val="en-US"/>
        </w:rPr>
        <w:t>factors</w:t>
      </w:r>
      <w:r w:rsidR="00684A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4F0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03903">
        <w:rPr>
          <w:rFonts w:ascii="Times New Roman" w:hAnsi="Times New Roman" w:cs="Times New Roman"/>
          <w:sz w:val="24"/>
          <w:szCs w:val="24"/>
          <w:lang w:val="en-US"/>
        </w:rPr>
        <w:t>invoke the public policy argument</w:t>
      </w:r>
      <w:r w:rsidR="00115738">
        <w:rPr>
          <w:rFonts w:ascii="Times New Roman" w:hAnsi="Times New Roman" w:cs="Times New Roman"/>
          <w:sz w:val="24"/>
          <w:szCs w:val="24"/>
          <w:lang w:val="en-US"/>
        </w:rPr>
        <w:t>: confusion of assets or af</w:t>
      </w:r>
      <w:r w:rsidR="00261523">
        <w:rPr>
          <w:rFonts w:ascii="Times New Roman" w:hAnsi="Times New Roman" w:cs="Times New Roman"/>
          <w:sz w:val="24"/>
          <w:szCs w:val="24"/>
          <w:lang w:val="en-US"/>
        </w:rPr>
        <w:t xml:space="preserve">fairs, </w:t>
      </w:r>
      <w:r w:rsidR="007F354E">
        <w:rPr>
          <w:rFonts w:ascii="Times New Roman" w:hAnsi="Times New Roman" w:cs="Times New Roman"/>
          <w:sz w:val="24"/>
          <w:szCs w:val="24"/>
          <w:lang w:val="en-US"/>
        </w:rPr>
        <w:t xml:space="preserve">dominating the </w:t>
      </w:r>
      <w:r w:rsidR="00333C5E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333C5E">
        <w:rPr>
          <w:rFonts w:ascii="Times New Roman" w:hAnsi="Times New Roman" w:cs="Times New Roman"/>
          <w:sz w:val="24"/>
          <w:szCs w:val="24"/>
          <w:lang w:val="en-US"/>
        </w:rPr>
        <w:t>s affairs, inadequate capital</w:t>
      </w:r>
      <w:r w:rsidR="00A92A8C">
        <w:rPr>
          <w:rFonts w:ascii="Times New Roman" w:hAnsi="Times New Roman" w:cs="Times New Roman"/>
          <w:sz w:val="24"/>
          <w:szCs w:val="24"/>
          <w:lang w:val="en-US"/>
        </w:rPr>
        <w:t>ization, et</w:t>
      </w:r>
      <w:r w:rsidR="00B8006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92A8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92A8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7"/>
      </w:r>
      <w:r w:rsidR="007039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2CF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1C6F3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42CF9">
        <w:rPr>
          <w:rFonts w:ascii="Times New Roman" w:hAnsi="Times New Roman" w:cs="Times New Roman"/>
          <w:sz w:val="24"/>
          <w:szCs w:val="24"/>
          <w:lang w:val="en-US"/>
        </w:rPr>
        <w:t xml:space="preserve">mentators </w:t>
      </w:r>
      <w:r w:rsidR="00F34AA9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F02D6D">
        <w:rPr>
          <w:rFonts w:ascii="Times New Roman" w:hAnsi="Times New Roman" w:cs="Times New Roman"/>
          <w:sz w:val="24"/>
          <w:szCs w:val="24"/>
          <w:lang w:val="en-US"/>
        </w:rPr>
        <w:t>observe</w:t>
      </w:r>
      <w:r w:rsidR="00F34AA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02D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640A">
        <w:rPr>
          <w:rFonts w:ascii="Times New Roman" w:hAnsi="Times New Roman" w:cs="Times New Roman"/>
          <w:sz w:val="24"/>
          <w:szCs w:val="24"/>
          <w:lang w:val="en-US"/>
        </w:rPr>
        <w:t xml:space="preserve">incoherence </w:t>
      </w:r>
      <w:r w:rsidR="001C6F3E">
        <w:rPr>
          <w:rFonts w:ascii="Times New Roman" w:hAnsi="Times New Roman" w:cs="Times New Roman"/>
          <w:sz w:val="24"/>
          <w:szCs w:val="24"/>
          <w:lang w:val="en-US"/>
        </w:rPr>
        <w:t>of the US courts</w:t>
      </w:r>
      <w:r w:rsidR="00322128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1C6F3E">
        <w:rPr>
          <w:rFonts w:ascii="Times New Roman" w:hAnsi="Times New Roman" w:cs="Times New Roman"/>
          <w:sz w:val="24"/>
          <w:szCs w:val="24"/>
          <w:lang w:val="en-US"/>
        </w:rPr>
        <w:t xml:space="preserve"> practice in applying the public policy argument</w:t>
      </w:r>
      <w:r w:rsidR="00F74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1E3B">
        <w:rPr>
          <w:rFonts w:ascii="Times New Roman" w:hAnsi="Times New Roman" w:cs="Times New Roman"/>
          <w:sz w:val="24"/>
          <w:szCs w:val="24"/>
          <w:lang w:val="en-US"/>
        </w:rPr>
        <w:t xml:space="preserve">and the piercing the veil </w:t>
      </w:r>
      <w:r w:rsidR="003E70C1">
        <w:rPr>
          <w:rFonts w:ascii="Times New Roman" w:hAnsi="Times New Roman" w:cs="Times New Roman"/>
          <w:sz w:val="24"/>
          <w:szCs w:val="24"/>
          <w:lang w:val="en-US"/>
        </w:rPr>
        <w:t>principle</w:t>
      </w:r>
      <w:r w:rsidR="005A1E3B">
        <w:rPr>
          <w:rFonts w:ascii="Times New Roman" w:hAnsi="Times New Roman" w:cs="Times New Roman"/>
          <w:sz w:val="24"/>
          <w:szCs w:val="24"/>
          <w:lang w:val="en-US"/>
        </w:rPr>
        <w:t xml:space="preserve"> in general</w:t>
      </w:r>
      <w:r w:rsidR="001C6F3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A1E3B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8"/>
      </w:r>
      <w:r w:rsidR="001C6F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12A0">
        <w:rPr>
          <w:rFonts w:ascii="Times New Roman" w:hAnsi="Times New Roman" w:cs="Times New Roman"/>
          <w:sz w:val="24"/>
          <w:szCs w:val="24"/>
          <w:lang w:val="en-US"/>
        </w:rPr>
        <w:t xml:space="preserve">For example, </w:t>
      </w:r>
      <w:r w:rsidR="00CB72A2">
        <w:rPr>
          <w:rFonts w:ascii="Times New Roman" w:hAnsi="Times New Roman" w:cs="Times New Roman"/>
          <w:sz w:val="24"/>
          <w:szCs w:val="24"/>
          <w:lang w:val="en-US"/>
        </w:rPr>
        <w:t>sometimes</w:t>
      </w:r>
      <w:r w:rsidR="003E70C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B72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70C1">
        <w:rPr>
          <w:rFonts w:ascii="Times New Roman" w:hAnsi="Times New Roman" w:cs="Times New Roman"/>
          <w:sz w:val="24"/>
          <w:szCs w:val="24"/>
          <w:lang w:val="en-US"/>
        </w:rPr>
        <w:t>a subsidiary's undercapitalization</w:t>
      </w:r>
      <w:r w:rsidR="00CB72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0335">
        <w:rPr>
          <w:rFonts w:ascii="Times New Roman" w:hAnsi="Times New Roman" w:cs="Times New Roman"/>
          <w:sz w:val="24"/>
          <w:szCs w:val="24"/>
          <w:lang w:val="en-US"/>
        </w:rPr>
        <w:t>represent</w:t>
      </w:r>
      <w:r w:rsidR="0081563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9033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B6795">
        <w:rPr>
          <w:rFonts w:ascii="Times New Roman" w:hAnsi="Times New Roman" w:cs="Times New Roman"/>
          <w:sz w:val="24"/>
          <w:szCs w:val="24"/>
          <w:lang w:val="en-US"/>
        </w:rPr>
        <w:t xml:space="preserve"> decisive</w:t>
      </w:r>
      <w:r w:rsidR="00E90335">
        <w:rPr>
          <w:rFonts w:ascii="Times New Roman" w:hAnsi="Times New Roman" w:cs="Times New Roman"/>
          <w:sz w:val="24"/>
          <w:szCs w:val="24"/>
          <w:lang w:val="en-US"/>
        </w:rPr>
        <w:t xml:space="preserve"> factor in </w:t>
      </w:r>
      <w:r w:rsidR="003E70C1">
        <w:rPr>
          <w:rFonts w:ascii="Times New Roman" w:hAnsi="Times New Roman" w:cs="Times New Roman"/>
          <w:sz w:val="24"/>
          <w:szCs w:val="24"/>
          <w:lang w:val="en-US"/>
        </w:rPr>
        <w:t>invoking</w:t>
      </w:r>
      <w:r w:rsidR="00815634">
        <w:rPr>
          <w:rFonts w:ascii="Times New Roman" w:hAnsi="Times New Roman" w:cs="Times New Roman"/>
          <w:sz w:val="24"/>
          <w:szCs w:val="24"/>
          <w:lang w:val="en-US"/>
        </w:rPr>
        <w:t xml:space="preserve"> the piercing the veil </w:t>
      </w:r>
      <w:r w:rsidR="003E70C1">
        <w:rPr>
          <w:rFonts w:ascii="Times New Roman" w:hAnsi="Times New Roman" w:cs="Times New Roman"/>
          <w:sz w:val="24"/>
          <w:szCs w:val="24"/>
          <w:lang w:val="en-US"/>
        </w:rPr>
        <w:t>rule</w:t>
      </w:r>
      <w:r w:rsidR="00815634">
        <w:rPr>
          <w:rFonts w:ascii="Times New Roman" w:hAnsi="Times New Roman" w:cs="Times New Roman"/>
          <w:sz w:val="24"/>
          <w:szCs w:val="24"/>
          <w:lang w:val="en-US"/>
        </w:rPr>
        <w:t xml:space="preserve">. In other cases, </w:t>
      </w:r>
      <w:r w:rsidR="007716FB">
        <w:rPr>
          <w:rFonts w:ascii="Times New Roman" w:hAnsi="Times New Roman" w:cs="Times New Roman"/>
          <w:sz w:val="24"/>
          <w:szCs w:val="24"/>
          <w:lang w:val="en-US"/>
        </w:rPr>
        <w:t xml:space="preserve">even </w:t>
      </w:r>
      <w:r w:rsidR="003E70C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716FB">
        <w:rPr>
          <w:rFonts w:ascii="Times New Roman" w:hAnsi="Times New Roman" w:cs="Times New Roman"/>
          <w:sz w:val="24"/>
          <w:szCs w:val="24"/>
          <w:lang w:val="en-US"/>
        </w:rPr>
        <w:t xml:space="preserve"> gross </w:t>
      </w:r>
      <w:r w:rsidR="007E0FB8">
        <w:rPr>
          <w:rFonts w:ascii="Times New Roman" w:hAnsi="Times New Roman" w:cs="Times New Roman"/>
          <w:sz w:val="24"/>
          <w:szCs w:val="24"/>
          <w:lang w:val="en-US"/>
        </w:rPr>
        <w:t>undercapitalization was not sufficient to persuade the co</w:t>
      </w:r>
      <w:r w:rsidR="00330332">
        <w:rPr>
          <w:rFonts w:ascii="Times New Roman" w:hAnsi="Times New Roman" w:cs="Times New Roman"/>
          <w:sz w:val="24"/>
          <w:szCs w:val="24"/>
          <w:lang w:val="en-US"/>
        </w:rPr>
        <w:t>urt to allow for lifting the veil.</w:t>
      </w:r>
      <w:r w:rsidR="00330332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9"/>
      </w:r>
    </w:p>
    <w:p w14:paraId="233D2929" w14:textId="373C7116" w:rsidR="00D876DA" w:rsidRDefault="00AE53BC" w:rsidP="004332D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piercing of </w:t>
      </w:r>
      <w:r w:rsidR="00572C2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veil </w:t>
      </w:r>
      <w:r w:rsidR="00572C23">
        <w:rPr>
          <w:rFonts w:ascii="Times New Roman" w:hAnsi="Times New Roman" w:cs="Times New Roman"/>
          <w:sz w:val="24"/>
          <w:szCs w:val="24"/>
          <w:lang w:val="en-US"/>
        </w:rPr>
        <w:t xml:space="preserve">theory </w:t>
      </w:r>
      <w:r w:rsidR="00495F3A">
        <w:rPr>
          <w:rFonts w:ascii="Times New Roman" w:hAnsi="Times New Roman" w:cs="Times New Roman"/>
          <w:sz w:val="24"/>
          <w:szCs w:val="24"/>
          <w:lang w:val="en-US"/>
        </w:rPr>
        <w:t>has taken</w:t>
      </w:r>
      <w:r w:rsidR="00572C23">
        <w:rPr>
          <w:rFonts w:ascii="Times New Roman" w:hAnsi="Times New Roman" w:cs="Times New Roman"/>
          <w:sz w:val="24"/>
          <w:szCs w:val="24"/>
          <w:lang w:val="en-US"/>
        </w:rPr>
        <w:t xml:space="preserve"> root</w:t>
      </w:r>
      <w:r w:rsidR="00495F3A">
        <w:rPr>
          <w:rFonts w:ascii="Times New Roman" w:hAnsi="Times New Roman" w:cs="Times New Roman"/>
          <w:sz w:val="24"/>
          <w:szCs w:val="24"/>
          <w:lang w:val="en-US"/>
        </w:rPr>
        <w:t xml:space="preserve"> also in the law of continental Europe</w:t>
      </w:r>
      <w:r w:rsidR="002404A2"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r w:rsidR="00C6399F">
        <w:rPr>
          <w:rFonts w:ascii="Times New Roman" w:hAnsi="Times New Roman" w:cs="Times New Roman"/>
          <w:sz w:val="24"/>
          <w:szCs w:val="24"/>
          <w:lang w:val="en-US"/>
        </w:rPr>
        <w:t xml:space="preserve">Germany, </w:t>
      </w:r>
      <w:r w:rsidR="004337BA">
        <w:rPr>
          <w:rFonts w:ascii="Times New Roman" w:hAnsi="Times New Roman" w:cs="Times New Roman"/>
          <w:sz w:val="24"/>
          <w:szCs w:val="24"/>
          <w:lang w:val="en-US"/>
        </w:rPr>
        <w:t xml:space="preserve">in addition to </w:t>
      </w:r>
      <w:proofErr w:type="spellStart"/>
      <w:r w:rsidR="004337BA" w:rsidRPr="004337BA">
        <w:rPr>
          <w:rFonts w:ascii="Times New Roman" w:hAnsi="Times New Roman" w:cs="Times New Roman"/>
          <w:i/>
          <w:iCs/>
          <w:sz w:val="24"/>
          <w:szCs w:val="24"/>
          <w:lang w:val="en-US"/>
        </w:rPr>
        <w:t>Konzernrecht</w:t>
      </w:r>
      <w:proofErr w:type="spellEnd"/>
      <w:r w:rsidR="00445E4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4337BA">
        <w:rPr>
          <w:rFonts w:ascii="Times New Roman" w:hAnsi="Times New Roman" w:cs="Times New Roman"/>
          <w:sz w:val="24"/>
          <w:szCs w:val="24"/>
          <w:lang w:val="en-US"/>
        </w:rPr>
        <w:t>dealing specifically with</w:t>
      </w:r>
      <w:r w:rsidR="00445E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386">
        <w:rPr>
          <w:rFonts w:ascii="Times New Roman" w:hAnsi="Times New Roman" w:cs="Times New Roman"/>
          <w:sz w:val="24"/>
          <w:szCs w:val="24"/>
          <w:lang w:val="en-US"/>
        </w:rPr>
        <w:t>public corporations</w:t>
      </w:r>
      <w:r w:rsidR="0061406E">
        <w:rPr>
          <w:rFonts w:ascii="Times New Roman" w:hAnsi="Times New Roman" w:cs="Times New Roman"/>
          <w:sz w:val="24"/>
          <w:szCs w:val="24"/>
          <w:lang w:val="en-US"/>
        </w:rPr>
        <w:t xml:space="preserve"> groups</w:t>
      </w:r>
      <w:r w:rsidR="007F03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93C2B">
        <w:rPr>
          <w:rFonts w:ascii="Times New Roman" w:hAnsi="Times New Roman" w:cs="Times New Roman"/>
          <w:sz w:val="24"/>
          <w:szCs w:val="24"/>
          <w:lang w:val="en-US"/>
        </w:rPr>
        <w:t xml:space="preserve">the Federal Supreme Court </w:t>
      </w:r>
      <w:r w:rsidR="00A2610C">
        <w:rPr>
          <w:rFonts w:ascii="Times New Roman" w:hAnsi="Times New Roman" w:cs="Times New Roman"/>
          <w:sz w:val="24"/>
          <w:szCs w:val="24"/>
          <w:lang w:val="en-US"/>
        </w:rPr>
        <w:t xml:space="preserve">(hereinafter: FSC) </w:t>
      </w:r>
      <w:r w:rsidR="00B93C2B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4A1CA0">
        <w:rPr>
          <w:rFonts w:ascii="Times New Roman" w:hAnsi="Times New Roman" w:cs="Times New Roman"/>
          <w:sz w:val="24"/>
          <w:szCs w:val="24"/>
          <w:lang w:val="en-US"/>
        </w:rPr>
        <w:t xml:space="preserve">over years </w:t>
      </w:r>
      <w:r w:rsidR="00B93C2B">
        <w:rPr>
          <w:rFonts w:ascii="Times New Roman" w:hAnsi="Times New Roman" w:cs="Times New Roman"/>
          <w:sz w:val="24"/>
          <w:szCs w:val="24"/>
          <w:lang w:val="en-US"/>
        </w:rPr>
        <w:t xml:space="preserve">developed a </w:t>
      </w:r>
      <w:r w:rsidR="00AB4B43">
        <w:rPr>
          <w:rFonts w:ascii="Times New Roman" w:hAnsi="Times New Roman" w:cs="Times New Roman"/>
          <w:sz w:val="24"/>
          <w:szCs w:val="24"/>
          <w:lang w:val="en-US"/>
        </w:rPr>
        <w:t xml:space="preserve">standpoint </w:t>
      </w:r>
      <w:r w:rsidR="00095976">
        <w:rPr>
          <w:rFonts w:ascii="Times New Roman" w:hAnsi="Times New Roman" w:cs="Times New Roman"/>
          <w:sz w:val="24"/>
          <w:szCs w:val="24"/>
          <w:lang w:val="en-US"/>
        </w:rPr>
        <w:t>on the issue</w:t>
      </w:r>
      <w:r w:rsidR="004337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5976">
        <w:rPr>
          <w:rFonts w:ascii="Times New Roman" w:hAnsi="Times New Roman" w:cs="Times New Roman"/>
          <w:sz w:val="24"/>
          <w:szCs w:val="24"/>
          <w:lang w:val="en-US"/>
        </w:rPr>
        <w:t xml:space="preserve">of the liability of </w:t>
      </w:r>
      <w:r w:rsidR="00920121">
        <w:rPr>
          <w:rFonts w:ascii="Times New Roman" w:hAnsi="Times New Roman" w:cs="Times New Roman"/>
          <w:sz w:val="24"/>
          <w:szCs w:val="24"/>
          <w:lang w:val="en-US"/>
        </w:rPr>
        <w:t>a parent company for subsidiary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920121">
        <w:rPr>
          <w:rFonts w:ascii="Times New Roman" w:hAnsi="Times New Roman" w:cs="Times New Roman"/>
          <w:sz w:val="24"/>
          <w:szCs w:val="24"/>
          <w:lang w:val="en-US"/>
        </w:rPr>
        <w:t>s obligations</w:t>
      </w:r>
      <w:r w:rsidR="001E09B1">
        <w:rPr>
          <w:rFonts w:ascii="Times New Roman" w:hAnsi="Times New Roman" w:cs="Times New Roman"/>
          <w:sz w:val="24"/>
          <w:szCs w:val="24"/>
          <w:lang w:val="en-US"/>
        </w:rPr>
        <w:t xml:space="preserve"> in the context of private companies (</w:t>
      </w:r>
      <w:r w:rsidR="00D10E34" w:rsidRPr="00D10E3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Gesellschaft </w:t>
      </w:r>
      <w:proofErr w:type="spellStart"/>
      <w:r w:rsidR="00D10E34" w:rsidRPr="00D10E34">
        <w:rPr>
          <w:rFonts w:ascii="Times New Roman" w:hAnsi="Times New Roman" w:cs="Times New Roman"/>
          <w:i/>
          <w:iCs/>
          <w:sz w:val="24"/>
          <w:szCs w:val="24"/>
          <w:lang w:val="en-US"/>
        </w:rPr>
        <w:t>mit</w:t>
      </w:r>
      <w:proofErr w:type="spellEnd"/>
      <w:r w:rsidR="00D10E34" w:rsidRPr="00D10E3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D10E34" w:rsidRPr="00D10E34">
        <w:rPr>
          <w:rFonts w:ascii="Times New Roman" w:hAnsi="Times New Roman" w:cs="Times New Roman"/>
          <w:i/>
          <w:iCs/>
          <w:sz w:val="24"/>
          <w:szCs w:val="24"/>
          <w:lang w:val="en-US"/>
        </w:rPr>
        <w:t>beschränkter</w:t>
      </w:r>
      <w:proofErr w:type="spellEnd"/>
      <w:r w:rsidR="00D10E34" w:rsidRPr="00D10E3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D10E34" w:rsidRPr="00D10E34">
        <w:rPr>
          <w:rFonts w:ascii="Times New Roman" w:hAnsi="Times New Roman" w:cs="Times New Roman"/>
          <w:i/>
          <w:iCs/>
          <w:sz w:val="24"/>
          <w:szCs w:val="24"/>
          <w:lang w:val="en-US"/>
        </w:rPr>
        <w:t>Haftung</w:t>
      </w:r>
      <w:proofErr w:type="spellEnd"/>
      <w:r w:rsidR="00D1293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GmbH</w:t>
      </w:r>
      <w:r w:rsidR="00D10E3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2012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66963">
        <w:rPr>
          <w:rFonts w:ascii="Times New Roman" w:hAnsi="Times New Roman" w:cs="Times New Roman"/>
          <w:sz w:val="24"/>
          <w:szCs w:val="24"/>
          <w:lang w:val="en-US"/>
        </w:rPr>
        <w:t xml:space="preserve"> In the </w:t>
      </w:r>
      <w:r w:rsidR="00566963" w:rsidRPr="002954BA">
        <w:rPr>
          <w:rFonts w:ascii="Times New Roman" w:hAnsi="Times New Roman" w:cs="Times New Roman"/>
          <w:i/>
          <w:iCs/>
          <w:sz w:val="24"/>
          <w:szCs w:val="24"/>
          <w:lang w:val="en-US"/>
        </w:rPr>
        <w:t>ITT</w:t>
      </w:r>
      <w:r w:rsidR="00566963">
        <w:rPr>
          <w:rFonts w:ascii="Times New Roman" w:hAnsi="Times New Roman" w:cs="Times New Roman"/>
          <w:sz w:val="24"/>
          <w:szCs w:val="24"/>
          <w:lang w:val="en-US"/>
        </w:rPr>
        <w:t xml:space="preserve"> decision,</w:t>
      </w:r>
      <w:r w:rsidR="002954BA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0"/>
      </w:r>
      <w:r w:rsidR="00566963">
        <w:rPr>
          <w:rFonts w:ascii="Times New Roman" w:hAnsi="Times New Roman" w:cs="Times New Roman"/>
          <w:sz w:val="24"/>
          <w:szCs w:val="24"/>
          <w:lang w:val="en-US"/>
        </w:rPr>
        <w:t xml:space="preserve"> the FSC took the view that </w:t>
      </w:r>
      <w:r w:rsidR="008313F2">
        <w:rPr>
          <w:rFonts w:ascii="Times New Roman" w:hAnsi="Times New Roman" w:cs="Times New Roman"/>
          <w:sz w:val="24"/>
          <w:szCs w:val="24"/>
          <w:lang w:val="en-US"/>
        </w:rPr>
        <w:t xml:space="preserve">a parent company having </w:t>
      </w:r>
      <w:r w:rsidR="0000770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8313F2">
        <w:rPr>
          <w:rFonts w:ascii="Times New Roman" w:hAnsi="Times New Roman" w:cs="Times New Roman"/>
          <w:sz w:val="24"/>
          <w:szCs w:val="24"/>
          <w:lang w:val="en-US"/>
        </w:rPr>
        <w:t xml:space="preserve">controlling influence </w:t>
      </w:r>
      <w:r w:rsidR="0000770D">
        <w:rPr>
          <w:rFonts w:ascii="Times New Roman" w:hAnsi="Times New Roman" w:cs="Times New Roman"/>
          <w:sz w:val="24"/>
          <w:szCs w:val="24"/>
          <w:lang w:val="en-US"/>
        </w:rPr>
        <w:t>over a subsidiary has a fiduciary duty</w:t>
      </w:r>
      <w:r w:rsidR="00EF4739">
        <w:rPr>
          <w:rFonts w:ascii="Times New Roman" w:hAnsi="Times New Roman" w:cs="Times New Roman"/>
          <w:sz w:val="24"/>
          <w:szCs w:val="24"/>
          <w:lang w:val="en-US"/>
        </w:rPr>
        <w:t xml:space="preserve"> towards it. The duty is proportional to the level of involvement of the parent in </w:t>
      </w:r>
      <w:r w:rsidR="002954BA">
        <w:rPr>
          <w:rFonts w:ascii="Times New Roman" w:hAnsi="Times New Roman" w:cs="Times New Roman"/>
          <w:sz w:val="24"/>
          <w:szCs w:val="24"/>
          <w:lang w:val="en-US"/>
        </w:rPr>
        <w:t>subsidiary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2954BA">
        <w:rPr>
          <w:rFonts w:ascii="Times New Roman" w:hAnsi="Times New Roman" w:cs="Times New Roman"/>
          <w:sz w:val="24"/>
          <w:szCs w:val="24"/>
          <w:lang w:val="en-US"/>
        </w:rPr>
        <w:t xml:space="preserve">s affairs. </w:t>
      </w:r>
      <w:r w:rsidR="009068C9">
        <w:rPr>
          <w:rFonts w:ascii="Times New Roman" w:hAnsi="Times New Roman" w:cs="Times New Roman"/>
          <w:sz w:val="24"/>
          <w:szCs w:val="24"/>
          <w:lang w:val="en-US"/>
        </w:rPr>
        <w:t xml:space="preserve">Consequently, </w:t>
      </w:r>
      <w:r w:rsidR="004D004C">
        <w:rPr>
          <w:rFonts w:ascii="Times New Roman" w:hAnsi="Times New Roman" w:cs="Times New Roman"/>
          <w:sz w:val="24"/>
          <w:szCs w:val="24"/>
          <w:lang w:val="en-US"/>
        </w:rPr>
        <w:t>a violation of the fiduc</w:t>
      </w:r>
      <w:r w:rsidR="008A135C">
        <w:rPr>
          <w:rFonts w:ascii="Times New Roman" w:hAnsi="Times New Roman" w:cs="Times New Roman"/>
          <w:sz w:val="24"/>
          <w:szCs w:val="24"/>
          <w:lang w:val="en-US"/>
        </w:rPr>
        <w:t xml:space="preserve">iary duty will make the parent liable for damages caused </w:t>
      </w:r>
      <w:r w:rsidR="00675976">
        <w:rPr>
          <w:rFonts w:ascii="Times New Roman" w:hAnsi="Times New Roman" w:cs="Times New Roman"/>
          <w:sz w:val="24"/>
          <w:szCs w:val="24"/>
          <w:lang w:val="en-US"/>
        </w:rPr>
        <w:t xml:space="preserve">to the subsidiary. </w:t>
      </w:r>
      <w:r w:rsidR="000C7093">
        <w:rPr>
          <w:rFonts w:ascii="Times New Roman" w:hAnsi="Times New Roman" w:cs="Times New Roman"/>
          <w:sz w:val="24"/>
          <w:szCs w:val="24"/>
          <w:lang w:val="en-US"/>
        </w:rPr>
        <w:t xml:space="preserve">In the subsequent </w:t>
      </w:r>
      <w:proofErr w:type="spellStart"/>
      <w:r w:rsidR="00480FD0" w:rsidRPr="00480FD0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Autokran</w:t>
      </w:r>
      <w:proofErr w:type="spellEnd"/>
      <w:r w:rsidR="00480FD0">
        <w:rPr>
          <w:rFonts w:ascii="Times New Roman" w:hAnsi="Times New Roman" w:cs="Times New Roman"/>
          <w:sz w:val="24"/>
          <w:szCs w:val="24"/>
          <w:lang w:val="en-US"/>
        </w:rPr>
        <w:t xml:space="preserve"> decision, the FSC </w:t>
      </w:r>
      <w:r w:rsidR="00EF7B95">
        <w:rPr>
          <w:rFonts w:ascii="Times New Roman" w:hAnsi="Times New Roman" w:cs="Times New Roman"/>
          <w:sz w:val="24"/>
          <w:szCs w:val="24"/>
          <w:lang w:val="en-US"/>
        </w:rPr>
        <w:t xml:space="preserve">declared </w:t>
      </w:r>
      <w:r w:rsidR="00595A5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F34F40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ED31FF">
        <w:rPr>
          <w:rFonts w:ascii="Times New Roman" w:hAnsi="Times New Roman" w:cs="Times New Roman"/>
          <w:sz w:val="24"/>
          <w:szCs w:val="24"/>
          <w:lang w:val="en-US"/>
        </w:rPr>
        <w:t>bankrupt subsidiary's creditors</w:t>
      </w:r>
      <w:r w:rsidR="00075841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EF7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5841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="00525559">
        <w:rPr>
          <w:rFonts w:ascii="Times New Roman" w:hAnsi="Times New Roman" w:cs="Times New Roman"/>
          <w:sz w:val="24"/>
          <w:szCs w:val="24"/>
          <w:lang w:val="en-US"/>
        </w:rPr>
        <w:t>titled to require</w:t>
      </w:r>
      <w:r w:rsidR="00EF7B95">
        <w:rPr>
          <w:rFonts w:ascii="Times New Roman" w:hAnsi="Times New Roman" w:cs="Times New Roman"/>
          <w:sz w:val="24"/>
          <w:szCs w:val="24"/>
          <w:lang w:val="en-US"/>
        </w:rPr>
        <w:t xml:space="preserve"> a parent company</w:t>
      </w:r>
      <w:r w:rsidR="00525559">
        <w:rPr>
          <w:rFonts w:ascii="Times New Roman" w:hAnsi="Times New Roman" w:cs="Times New Roman"/>
          <w:sz w:val="24"/>
          <w:szCs w:val="24"/>
          <w:lang w:val="en-US"/>
        </w:rPr>
        <w:t xml:space="preserve"> to pay for</w:t>
      </w:r>
      <w:r w:rsidR="00ED31FF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921701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525559">
        <w:rPr>
          <w:rFonts w:ascii="Times New Roman" w:hAnsi="Times New Roman" w:cs="Times New Roman"/>
          <w:sz w:val="24"/>
          <w:szCs w:val="24"/>
          <w:lang w:val="en-US"/>
        </w:rPr>
        <w:t xml:space="preserve"> subsidiary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525559">
        <w:rPr>
          <w:rFonts w:ascii="Times New Roman" w:hAnsi="Times New Roman" w:cs="Times New Roman"/>
          <w:sz w:val="24"/>
          <w:szCs w:val="24"/>
          <w:lang w:val="en-US"/>
        </w:rPr>
        <w:t xml:space="preserve">s debts </w:t>
      </w:r>
      <w:r w:rsidR="00ED31FF">
        <w:rPr>
          <w:rFonts w:ascii="Times New Roman" w:hAnsi="Times New Roman" w:cs="Times New Roman"/>
          <w:sz w:val="24"/>
          <w:szCs w:val="24"/>
          <w:lang w:val="en-US"/>
        </w:rPr>
        <w:lastRenderedPageBreak/>
        <w:t>if</w:t>
      </w:r>
      <w:r w:rsidR="00525559">
        <w:rPr>
          <w:rFonts w:ascii="Times New Roman" w:hAnsi="Times New Roman" w:cs="Times New Roman"/>
          <w:sz w:val="24"/>
          <w:szCs w:val="24"/>
          <w:lang w:val="en-US"/>
        </w:rPr>
        <w:t xml:space="preserve"> the parent</w:t>
      </w:r>
      <w:r w:rsidR="00EF7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0738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940738">
        <w:rPr>
          <w:rFonts w:ascii="Times New Roman" w:hAnsi="Times New Roman" w:cs="Times New Roman"/>
          <w:sz w:val="24"/>
          <w:szCs w:val="24"/>
          <w:lang w:val="en-US"/>
        </w:rPr>
        <w:t>permanently and extensively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940738">
        <w:rPr>
          <w:rFonts w:ascii="Times New Roman" w:hAnsi="Times New Roman" w:cs="Times New Roman"/>
          <w:sz w:val="24"/>
          <w:szCs w:val="24"/>
          <w:lang w:val="en-US"/>
        </w:rPr>
        <w:t xml:space="preserve"> involved in the sub</w:t>
      </w:r>
      <w:r w:rsidR="00595A5E">
        <w:rPr>
          <w:rFonts w:ascii="Times New Roman" w:hAnsi="Times New Roman" w:cs="Times New Roman"/>
          <w:sz w:val="24"/>
          <w:szCs w:val="24"/>
          <w:lang w:val="en-US"/>
        </w:rPr>
        <w:t>sidiary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595A5E">
        <w:rPr>
          <w:rFonts w:ascii="Times New Roman" w:hAnsi="Times New Roman" w:cs="Times New Roman"/>
          <w:sz w:val="24"/>
          <w:szCs w:val="24"/>
          <w:lang w:val="en-US"/>
        </w:rPr>
        <w:t>s manag</w:t>
      </w:r>
      <w:r w:rsidR="0052555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95A5E">
        <w:rPr>
          <w:rFonts w:ascii="Times New Roman" w:hAnsi="Times New Roman" w:cs="Times New Roman"/>
          <w:sz w:val="24"/>
          <w:szCs w:val="24"/>
          <w:lang w:val="en-US"/>
        </w:rPr>
        <w:t>ment</w:t>
      </w:r>
      <w:r w:rsidR="0052555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25559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1"/>
      </w:r>
      <w:r w:rsidR="005932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40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593265" w:rsidRPr="00480FD0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Autokran</w:t>
      </w:r>
      <w:proofErr w:type="spellEnd"/>
      <w:r w:rsidR="00593265">
        <w:rPr>
          <w:rFonts w:ascii="Times New Roman" w:hAnsi="Times New Roman" w:cs="Times New Roman"/>
          <w:sz w:val="24"/>
          <w:szCs w:val="24"/>
          <w:lang w:val="en-US"/>
        </w:rPr>
        <w:t xml:space="preserve"> decision</w:t>
      </w:r>
      <w:r w:rsidR="00EF00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406E">
        <w:rPr>
          <w:rFonts w:ascii="Times New Roman" w:hAnsi="Times New Roman" w:cs="Times New Roman"/>
          <w:sz w:val="24"/>
          <w:szCs w:val="24"/>
          <w:lang w:val="en-US"/>
        </w:rPr>
        <w:t xml:space="preserve">helped </w:t>
      </w:r>
      <w:r w:rsidR="00D876DA">
        <w:rPr>
          <w:rFonts w:ascii="Times New Roman" w:hAnsi="Times New Roman" w:cs="Times New Roman"/>
          <w:sz w:val="24"/>
          <w:szCs w:val="24"/>
          <w:lang w:val="en-US"/>
        </w:rPr>
        <w:t>to formulate</w:t>
      </w:r>
      <w:r w:rsidR="006140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0046">
        <w:rPr>
          <w:rFonts w:ascii="Times New Roman" w:hAnsi="Times New Roman" w:cs="Times New Roman"/>
          <w:sz w:val="24"/>
          <w:szCs w:val="24"/>
          <w:lang w:val="en-US"/>
        </w:rPr>
        <w:t xml:space="preserve">the qualified </w:t>
      </w:r>
      <w:r w:rsidR="001F4CDA" w:rsidRPr="00186153">
        <w:rPr>
          <w:rFonts w:ascii="Times New Roman" w:hAnsi="Times New Roman" w:cs="Times New Roman"/>
          <w:i/>
          <w:iCs/>
          <w:sz w:val="24"/>
          <w:szCs w:val="24"/>
          <w:lang w:val="en-US"/>
        </w:rPr>
        <w:t>de facto</w:t>
      </w:r>
      <w:r w:rsidR="001F4CDA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EF004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A12F9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F0046">
        <w:rPr>
          <w:rFonts w:ascii="Times New Roman" w:hAnsi="Times New Roman" w:cs="Times New Roman"/>
          <w:sz w:val="24"/>
          <w:szCs w:val="24"/>
          <w:lang w:val="en-US"/>
        </w:rPr>
        <w:t>ern theory (</w:t>
      </w:r>
      <w:proofErr w:type="spellStart"/>
      <w:r w:rsidR="001F4CDA">
        <w:rPr>
          <w:rFonts w:ascii="Times New Roman" w:hAnsi="Times New Roman" w:cs="Times New Roman"/>
          <w:i/>
          <w:iCs/>
          <w:sz w:val="24"/>
          <w:szCs w:val="24"/>
          <w:lang w:val="en-US"/>
        </w:rPr>
        <w:t>qualifizierter</w:t>
      </w:r>
      <w:proofErr w:type="spellEnd"/>
      <w:r w:rsidR="001F4CD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1F4CDA">
        <w:rPr>
          <w:rFonts w:ascii="Times New Roman" w:hAnsi="Times New Roman" w:cs="Times New Roman"/>
          <w:i/>
          <w:iCs/>
          <w:sz w:val="24"/>
          <w:szCs w:val="24"/>
          <w:lang w:val="en-US"/>
        </w:rPr>
        <w:t>fa</w:t>
      </w:r>
      <w:r w:rsidR="00CD1488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="001F4CDA">
        <w:rPr>
          <w:rFonts w:ascii="Times New Roman" w:hAnsi="Times New Roman" w:cs="Times New Roman"/>
          <w:i/>
          <w:iCs/>
          <w:sz w:val="24"/>
          <w:szCs w:val="24"/>
          <w:lang w:val="en-US"/>
        </w:rPr>
        <w:t>tis</w:t>
      </w:r>
      <w:r w:rsidR="00AE1323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="001F4CDA">
        <w:rPr>
          <w:rFonts w:ascii="Times New Roman" w:hAnsi="Times New Roman" w:cs="Times New Roman"/>
          <w:i/>
          <w:iCs/>
          <w:sz w:val="24"/>
          <w:szCs w:val="24"/>
          <w:lang w:val="en-US"/>
        </w:rPr>
        <w:t>he</w:t>
      </w:r>
      <w:r w:rsidR="0028368E"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proofErr w:type="spellEnd"/>
      <w:r w:rsidR="001F4CD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28368E">
        <w:rPr>
          <w:rFonts w:ascii="Times New Roman" w:hAnsi="Times New Roman" w:cs="Times New Roman"/>
          <w:i/>
          <w:iCs/>
          <w:sz w:val="24"/>
          <w:szCs w:val="24"/>
          <w:lang w:val="en-US"/>
        </w:rPr>
        <w:t>Konzern</w:t>
      </w:r>
      <w:proofErr w:type="spellEnd"/>
      <w:r w:rsidR="0028368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64E4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E246C">
        <w:rPr>
          <w:rFonts w:ascii="Times New Roman" w:hAnsi="Times New Roman" w:cs="Times New Roman"/>
          <w:sz w:val="24"/>
          <w:szCs w:val="24"/>
          <w:lang w:val="en-US"/>
        </w:rPr>
        <w:t xml:space="preserve"> Under this theory</w:t>
      </w:r>
      <w:r w:rsidR="00D876D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E246C">
        <w:rPr>
          <w:rFonts w:ascii="Times New Roman" w:hAnsi="Times New Roman" w:cs="Times New Roman"/>
          <w:sz w:val="24"/>
          <w:szCs w:val="24"/>
          <w:lang w:val="en-US"/>
        </w:rPr>
        <w:t xml:space="preserve"> a legal presumption </w:t>
      </w:r>
      <w:r w:rsidR="00F34F40">
        <w:rPr>
          <w:rFonts w:ascii="Times New Roman" w:hAnsi="Times New Roman" w:cs="Times New Roman"/>
          <w:sz w:val="24"/>
          <w:szCs w:val="24"/>
          <w:lang w:val="en-US"/>
        </w:rPr>
        <w:t xml:space="preserve">exists </w:t>
      </w:r>
      <w:r w:rsidR="00C57AA7">
        <w:rPr>
          <w:rFonts w:ascii="Times New Roman" w:hAnsi="Times New Roman" w:cs="Times New Roman"/>
          <w:sz w:val="24"/>
          <w:szCs w:val="24"/>
          <w:lang w:val="en-US"/>
        </w:rPr>
        <w:t xml:space="preserve">that a parent company did not </w:t>
      </w:r>
      <w:r w:rsidR="004C64FE">
        <w:rPr>
          <w:rFonts w:ascii="Times New Roman" w:hAnsi="Times New Roman" w:cs="Times New Roman"/>
          <w:sz w:val="24"/>
          <w:szCs w:val="24"/>
          <w:lang w:val="en-US"/>
        </w:rPr>
        <w:t xml:space="preserve">show consideration and </w:t>
      </w:r>
      <w:r w:rsidR="009D3412">
        <w:rPr>
          <w:rFonts w:ascii="Times New Roman" w:hAnsi="Times New Roman" w:cs="Times New Roman"/>
          <w:sz w:val="24"/>
          <w:szCs w:val="24"/>
          <w:lang w:val="en-US"/>
        </w:rPr>
        <w:t xml:space="preserve">respect </w:t>
      </w:r>
      <w:r w:rsidR="004C64F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67AB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B745A">
        <w:rPr>
          <w:rFonts w:ascii="Times New Roman" w:hAnsi="Times New Roman" w:cs="Times New Roman"/>
          <w:sz w:val="24"/>
          <w:szCs w:val="24"/>
          <w:lang w:val="en-US"/>
        </w:rPr>
        <w:t>subsidiary's independent business interests</w:t>
      </w:r>
      <w:r w:rsidR="004C64FE">
        <w:rPr>
          <w:rFonts w:ascii="Times New Roman" w:hAnsi="Times New Roman" w:cs="Times New Roman"/>
          <w:sz w:val="24"/>
          <w:szCs w:val="24"/>
          <w:lang w:val="en-US"/>
        </w:rPr>
        <w:t xml:space="preserve">. The parent company </w:t>
      </w:r>
      <w:r w:rsidR="00791BFE">
        <w:rPr>
          <w:rFonts w:ascii="Times New Roman" w:hAnsi="Times New Roman" w:cs="Times New Roman"/>
          <w:sz w:val="24"/>
          <w:szCs w:val="24"/>
          <w:lang w:val="en-US"/>
        </w:rPr>
        <w:t>needs</w:t>
      </w:r>
      <w:r w:rsidR="004C64FE">
        <w:rPr>
          <w:rFonts w:ascii="Times New Roman" w:hAnsi="Times New Roman" w:cs="Times New Roman"/>
          <w:sz w:val="24"/>
          <w:szCs w:val="24"/>
          <w:lang w:val="en-US"/>
        </w:rPr>
        <w:t xml:space="preserve"> to provide</w:t>
      </w:r>
      <w:r w:rsidR="00320ECA">
        <w:rPr>
          <w:rFonts w:ascii="Times New Roman" w:hAnsi="Times New Roman" w:cs="Times New Roman"/>
          <w:sz w:val="24"/>
          <w:szCs w:val="24"/>
          <w:lang w:val="en-US"/>
        </w:rPr>
        <w:t xml:space="preserve"> excu</w:t>
      </w:r>
      <w:r w:rsidR="00D876DA">
        <w:rPr>
          <w:rFonts w:ascii="Times New Roman" w:hAnsi="Times New Roman" w:cs="Times New Roman"/>
          <w:sz w:val="24"/>
          <w:szCs w:val="24"/>
          <w:lang w:val="en-US"/>
        </w:rPr>
        <w:t>lp</w:t>
      </w:r>
      <w:r w:rsidR="00320ECA">
        <w:rPr>
          <w:rFonts w:ascii="Times New Roman" w:hAnsi="Times New Roman" w:cs="Times New Roman"/>
          <w:sz w:val="24"/>
          <w:szCs w:val="24"/>
          <w:lang w:val="en-US"/>
        </w:rPr>
        <w:t>atory</w:t>
      </w:r>
      <w:r w:rsidR="004C64FE">
        <w:rPr>
          <w:rFonts w:ascii="Times New Roman" w:hAnsi="Times New Roman" w:cs="Times New Roman"/>
          <w:sz w:val="24"/>
          <w:szCs w:val="24"/>
          <w:lang w:val="en-US"/>
        </w:rPr>
        <w:t xml:space="preserve"> evidence </w:t>
      </w:r>
      <w:r w:rsidR="00405F1C">
        <w:rPr>
          <w:rFonts w:ascii="Times New Roman" w:hAnsi="Times New Roman" w:cs="Times New Roman"/>
          <w:sz w:val="24"/>
          <w:szCs w:val="24"/>
          <w:lang w:val="en-US"/>
        </w:rPr>
        <w:t xml:space="preserve">in the court </w:t>
      </w:r>
      <w:r w:rsidR="00F500C2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05F1C">
        <w:rPr>
          <w:rFonts w:ascii="Times New Roman" w:hAnsi="Times New Roman" w:cs="Times New Roman"/>
          <w:sz w:val="24"/>
          <w:szCs w:val="24"/>
          <w:lang w:val="en-US"/>
        </w:rPr>
        <w:t>rebut the presumption. In this wa</w:t>
      </w:r>
      <w:r w:rsidR="00202187">
        <w:rPr>
          <w:rFonts w:ascii="Times New Roman" w:hAnsi="Times New Roman" w:cs="Times New Roman"/>
          <w:sz w:val="24"/>
          <w:szCs w:val="24"/>
          <w:lang w:val="en-US"/>
        </w:rPr>
        <w:t xml:space="preserve">y, the burden of proof </w:t>
      </w:r>
      <w:r w:rsidR="00D876DA">
        <w:rPr>
          <w:rFonts w:ascii="Times New Roman" w:hAnsi="Times New Roman" w:cs="Times New Roman"/>
          <w:sz w:val="24"/>
          <w:szCs w:val="24"/>
          <w:lang w:val="en-US"/>
        </w:rPr>
        <w:t>shifts</w:t>
      </w:r>
      <w:r w:rsidR="00202187">
        <w:rPr>
          <w:rFonts w:ascii="Times New Roman" w:hAnsi="Times New Roman" w:cs="Times New Roman"/>
          <w:sz w:val="24"/>
          <w:szCs w:val="24"/>
          <w:lang w:val="en-US"/>
        </w:rPr>
        <w:t xml:space="preserve"> to the parent company.</w:t>
      </w:r>
      <w:r w:rsidR="00202187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2"/>
      </w:r>
      <w:r w:rsidR="008216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C7FDF43" w14:textId="25F76793" w:rsidR="003B0D91" w:rsidRDefault="00821671" w:rsidP="004332D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However</w:t>
      </w:r>
      <w:r w:rsidR="00B8635F">
        <w:rPr>
          <w:rFonts w:ascii="Times New Roman" w:hAnsi="Times New Roman" w:cs="Times New Roman"/>
          <w:sz w:val="24"/>
          <w:szCs w:val="24"/>
          <w:lang w:val="en-US"/>
        </w:rPr>
        <w:t xml:space="preserve">, in several decisions adopted after 2000, </w:t>
      </w:r>
      <w:r w:rsidR="00D876D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35BBE">
        <w:rPr>
          <w:rFonts w:ascii="Times New Roman" w:hAnsi="Times New Roman" w:cs="Times New Roman"/>
          <w:sz w:val="24"/>
          <w:szCs w:val="24"/>
          <w:lang w:val="en-US"/>
        </w:rPr>
        <w:t xml:space="preserve">FSC </w:t>
      </w:r>
      <w:r w:rsidR="00216A7B">
        <w:rPr>
          <w:rFonts w:ascii="Times New Roman" w:hAnsi="Times New Roman" w:cs="Times New Roman"/>
          <w:sz w:val="24"/>
          <w:szCs w:val="24"/>
          <w:lang w:val="en-US"/>
        </w:rPr>
        <w:t>retreated</w:t>
      </w:r>
      <w:r w:rsidR="00335BBE">
        <w:rPr>
          <w:rFonts w:ascii="Times New Roman" w:hAnsi="Times New Roman" w:cs="Times New Roman"/>
          <w:sz w:val="24"/>
          <w:szCs w:val="24"/>
          <w:lang w:val="en-US"/>
        </w:rPr>
        <w:t xml:space="preserve"> from the qualified </w:t>
      </w:r>
      <w:r w:rsidR="00335BBE" w:rsidRPr="00813B52">
        <w:rPr>
          <w:rFonts w:ascii="Times New Roman" w:hAnsi="Times New Roman" w:cs="Times New Roman"/>
          <w:i/>
          <w:iCs/>
          <w:sz w:val="24"/>
          <w:szCs w:val="24"/>
          <w:lang w:val="en-US"/>
        </w:rPr>
        <w:t>de facto</w:t>
      </w:r>
      <w:r w:rsidR="00335B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406E" w:rsidRPr="0061406E">
        <w:rPr>
          <w:rFonts w:ascii="Times New Roman" w:hAnsi="Times New Roman" w:cs="Times New Roman"/>
          <w:i/>
          <w:iCs/>
          <w:sz w:val="24"/>
          <w:szCs w:val="24"/>
          <w:lang w:val="en-US"/>
        </w:rPr>
        <w:t>Konzern</w:t>
      </w:r>
      <w:proofErr w:type="spellEnd"/>
      <w:r w:rsidR="00335BBE" w:rsidRPr="0061406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335BBE">
        <w:rPr>
          <w:rFonts w:ascii="Times New Roman" w:hAnsi="Times New Roman" w:cs="Times New Roman"/>
          <w:sz w:val="24"/>
          <w:szCs w:val="24"/>
          <w:lang w:val="en-US"/>
        </w:rPr>
        <w:t xml:space="preserve">theory. </w:t>
      </w:r>
      <w:r w:rsidR="00BF2292">
        <w:rPr>
          <w:rFonts w:ascii="Times New Roman" w:hAnsi="Times New Roman" w:cs="Times New Roman"/>
          <w:sz w:val="24"/>
          <w:szCs w:val="24"/>
          <w:lang w:val="en-US"/>
        </w:rPr>
        <w:t xml:space="preserve">Under rulings in </w:t>
      </w:r>
      <w:r w:rsidR="002303EF" w:rsidRPr="005118FA">
        <w:rPr>
          <w:rFonts w:ascii="Times New Roman" w:hAnsi="Times New Roman" w:cs="Times New Roman"/>
          <w:i/>
          <w:iCs/>
          <w:sz w:val="24"/>
          <w:szCs w:val="24"/>
          <w:lang w:val="en-US"/>
        </w:rPr>
        <w:t>Bremer Vulkan</w:t>
      </w:r>
      <w:r w:rsidR="002303E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F250D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3"/>
      </w:r>
      <w:r w:rsidR="00230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03EF" w:rsidRPr="005118FA">
        <w:rPr>
          <w:rFonts w:ascii="Times New Roman" w:hAnsi="Times New Roman" w:cs="Times New Roman"/>
          <w:i/>
          <w:iCs/>
          <w:sz w:val="24"/>
          <w:szCs w:val="24"/>
          <w:lang w:val="en-US"/>
        </w:rPr>
        <w:t>Bremer Vulkan II</w:t>
      </w:r>
      <w:r w:rsidR="00530085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="00BB1B53" w:rsidRPr="008647CE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4"/>
      </w:r>
      <w:r w:rsidR="002303EF" w:rsidRPr="008647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03E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118FA" w:rsidRPr="005118FA">
        <w:rPr>
          <w:rFonts w:ascii="Times New Roman" w:hAnsi="Times New Roman" w:cs="Times New Roman"/>
          <w:i/>
          <w:iCs/>
          <w:sz w:val="24"/>
          <w:szCs w:val="24"/>
          <w:lang w:val="en-US"/>
        </w:rPr>
        <w:t>KVB</w:t>
      </w:r>
      <w:r w:rsidR="005118F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647CE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5"/>
      </w:r>
      <w:r w:rsidR="005118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34F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118FA">
        <w:rPr>
          <w:rFonts w:ascii="Times New Roman" w:hAnsi="Times New Roman" w:cs="Times New Roman"/>
          <w:sz w:val="24"/>
          <w:szCs w:val="24"/>
          <w:lang w:val="en-US"/>
        </w:rPr>
        <w:t xml:space="preserve">FSC took a stance that a parent company </w:t>
      </w:r>
      <w:r w:rsidR="00DC2EA8">
        <w:rPr>
          <w:rFonts w:ascii="Times New Roman" w:hAnsi="Times New Roman" w:cs="Times New Roman"/>
          <w:sz w:val="24"/>
          <w:szCs w:val="24"/>
          <w:lang w:val="en-US"/>
        </w:rPr>
        <w:t xml:space="preserve">will be liable to </w:t>
      </w:r>
      <w:r w:rsidR="00216A7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C2EA8">
        <w:rPr>
          <w:rFonts w:ascii="Times New Roman" w:hAnsi="Times New Roman" w:cs="Times New Roman"/>
          <w:sz w:val="24"/>
          <w:szCs w:val="24"/>
          <w:lang w:val="en-US"/>
        </w:rPr>
        <w:t>subsidiary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DC2EA8">
        <w:rPr>
          <w:rFonts w:ascii="Times New Roman" w:hAnsi="Times New Roman" w:cs="Times New Roman"/>
          <w:sz w:val="24"/>
          <w:szCs w:val="24"/>
          <w:lang w:val="en-US"/>
        </w:rPr>
        <w:t>s creditors</w:t>
      </w:r>
      <w:r w:rsidR="00864BB2">
        <w:rPr>
          <w:rFonts w:ascii="Times New Roman" w:hAnsi="Times New Roman" w:cs="Times New Roman"/>
          <w:sz w:val="24"/>
          <w:szCs w:val="24"/>
          <w:lang w:val="en-US"/>
        </w:rPr>
        <w:t xml:space="preserve"> only if the parent interference in </w:t>
      </w:r>
      <w:r w:rsidR="00216A7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64BB2">
        <w:rPr>
          <w:rFonts w:ascii="Times New Roman" w:hAnsi="Times New Roman" w:cs="Times New Roman"/>
          <w:sz w:val="24"/>
          <w:szCs w:val="24"/>
          <w:lang w:val="en-US"/>
        </w:rPr>
        <w:t>sub</w:t>
      </w:r>
      <w:r w:rsidR="00216A7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64BB2">
        <w:rPr>
          <w:rFonts w:ascii="Times New Roman" w:hAnsi="Times New Roman" w:cs="Times New Roman"/>
          <w:sz w:val="24"/>
          <w:szCs w:val="24"/>
          <w:lang w:val="en-US"/>
        </w:rPr>
        <w:t>idiary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864BB2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B24290">
        <w:rPr>
          <w:rFonts w:ascii="Times New Roman" w:hAnsi="Times New Roman" w:cs="Times New Roman"/>
          <w:sz w:val="24"/>
          <w:szCs w:val="24"/>
          <w:lang w:val="en-US"/>
        </w:rPr>
        <w:t xml:space="preserve">affairs </w:t>
      </w:r>
      <w:r w:rsidR="00065D9A">
        <w:rPr>
          <w:rFonts w:ascii="Times New Roman" w:hAnsi="Times New Roman" w:cs="Times New Roman"/>
          <w:sz w:val="24"/>
          <w:szCs w:val="24"/>
          <w:lang w:val="en-US"/>
        </w:rPr>
        <w:t xml:space="preserve">effectively </w:t>
      </w:r>
      <w:r w:rsidR="00423111">
        <w:rPr>
          <w:rFonts w:ascii="Times New Roman" w:hAnsi="Times New Roman" w:cs="Times New Roman"/>
          <w:sz w:val="24"/>
          <w:szCs w:val="24"/>
          <w:lang w:val="en-US"/>
        </w:rPr>
        <w:t>destroy</w:t>
      </w:r>
      <w:r w:rsidR="00065D9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23111">
        <w:rPr>
          <w:rFonts w:ascii="Times New Roman" w:hAnsi="Times New Roman" w:cs="Times New Roman"/>
          <w:sz w:val="24"/>
          <w:szCs w:val="24"/>
          <w:lang w:val="en-US"/>
        </w:rPr>
        <w:t xml:space="preserve"> the autonomous existence of the subsidiary</w:t>
      </w:r>
      <w:r w:rsidR="00065D9A">
        <w:rPr>
          <w:rFonts w:ascii="Times New Roman" w:hAnsi="Times New Roman" w:cs="Times New Roman"/>
          <w:sz w:val="24"/>
          <w:szCs w:val="24"/>
          <w:lang w:val="en-US"/>
        </w:rPr>
        <w:t xml:space="preserve"> – in other words</w:t>
      </w:r>
      <w:r w:rsidR="0055703B">
        <w:rPr>
          <w:rFonts w:ascii="Times New Roman" w:hAnsi="Times New Roman" w:cs="Times New Roman"/>
          <w:sz w:val="24"/>
          <w:szCs w:val="24"/>
          <w:lang w:val="en-US"/>
        </w:rPr>
        <w:t>, t</w:t>
      </w:r>
      <w:r w:rsidR="00065D9A">
        <w:rPr>
          <w:rFonts w:ascii="Times New Roman" w:hAnsi="Times New Roman" w:cs="Times New Roman"/>
          <w:sz w:val="24"/>
          <w:szCs w:val="24"/>
          <w:lang w:val="en-US"/>
        </w:rPr>
        <w:t>he subsidiary becomes insolvent or nearly insolvent. Th</w:t>
      </w:r>
      <w:r w:rsidR="00216A7B">
        <w:rPr>
          <w:rFonts w:ascii="Times New Roman" w:hAnsi="Times New Roman" w:cs="Times New Roman"/>
          <w:sz w:val="24"/>
          <w:szCs w:val="24"/>
          <w:lang w:val="en-US"/>
        </w:rPr>
        <w:t>is stance's theoretical background</w:t>
      </w:r>
      <w:r w:rsidR="00065D9A">
        <w:rPr>
          <w:rFonts w:ascii="Times New Roman" w:hAnsi="Times New Roman" w:cs="Times New Roman"/>
          <w:sz w:val="24"/>
          <w:szCs w:val="24"/>
          <w:lang w:val="en-US"/>
        </w:rPr>
        <w:t xml:space="preserve"> was found in </w:t>
      </w:r>
      <w:r w:rsidR="003A6C3D">
        <w:rPr>
          <w:rFonts w:ascii="Times New Roman" w:hAnsi="Times New Roman" w:cs="Times New Roman"/>
          <w:sz w:val="24"/>
          <w:szCs w:val="24"/>
          <w:lang w:val="en-US"/>
        </w:rPr>
        <w:t xml:space="preserve">the parent abuse of </w:t>
      </w:r>
      <w:r w:rsidR="000531A4">
        <w:rPr>
          <w:rFonts w:ascii="Times New Roman" w:hAnsi="Times New Roman" w:cs="Times New Roman"/>
          <w:sz w:val="24"/>
          <w:szCs w:val="24"/>
          <w:lang w:val="en-US"/>
        </w:rPr>
        <w:t>the subsidiary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0531A4">
        <w:rPr>
          <w:rFonts w:ascii="Times New Roman" w:hAnsi="Times New Roman" w:cs="Times New Roman"/>
          <w:sz w:val="24"/>
          <w:szCs w:val="24"/>
          <w:lang w:val="en-US"/>
        </w:rPr>
        <w:t xml:space="preserve">s company form – a justification already </w:t>
      </w:r>
      <w:r w:rsidR="007165AD">
        <w:rPr>
          <w:rFonts w:ascii="Times New Roman" w:hAnsi="Times New Roman" w:cs="Times New Roman"/>
          <w:sz w:val="24"/>
          <w:szCs w:val="24"/>
          <w:lang w:val="en-US"/>
        </w:rPr>
        <w:t xml:space="preserve">existing in the </w:t>
      </w:r>
      <w:proofErr w:type="spellStart"/>
      <w:r w:rsidR="007165AD">
        <w:rPr>
          <w:rFonts w:ascii="Times New Roman" w:hAnsi="Times New Roman" w:cs="Times New Roman"/>
          <w:sz w:val="24"/>
          <w:szCs w:val="24"/>
          <w:lang w:val="en-US"/>
        </w:rPr>
        <w:t>Anglosaxon</w:t>
      </w:r>
      <w:proofErr w:type="spellEnd"/>
      <w:r w:rsidR="007165AD">
        <w:rPr>
          <w:rFonts w:ascii="Times New Roman" w:hAnsi="Times New Roman" w:cs="Times New Roman"/>
          <w:sz w:val="24"/>
          <w:szCs w:val="24"/>
          <w:lang w:val="en-US"/>
        </w:rPr>
        <w:t xml:space="preserve"> piercing the veil doctrine.</w:t>
      </w:r>
      <w:r w:rsidR="00F352BA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6"/>
      </w:r>
    </w:p>
    <w:p w14:paraId="527E9231" w14:textId="059467A0" w:rsidR="00D727B1" w:rsidRDefault="005513A2" w:rsidP="004332D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642">
        <w:rPr>
          <w:rFonts w:ascii="Times New Roman" w:hAnsi="Times New Roman" w:cs="Times New Roman"/>
          <w:sz w:val="24"/>
          <w:szCs w:val="24"/>
          <w:lang w:val="en-US"/>
        </w:rPr>
        <w:t xml:space="preserve">Swiss jurisprudence </w:t>
      </w:r>
      <w:r w:rsidR="001A55B8" w:rsidRPr="006F6642">
        <w:rPr>
          <w:rFonts w:ascii="Times New Roman" w:hAnsi="Times New Roman" w:cs="Times New Roman"/>
          <w:sz w:val="24"/>
          <w:szCs w:val="24"/>
          <w:lang w:val="en-US"/>
        </w:rPr>
        <w:t>has relied</w:t>
      </w:r>
      <w:r w:rsidR="001B6598" w:rsidRPr="006F66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5B8" w:rsidRPr="006F6642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1B6598" w:rsidRPr="006F6642">
        <w:rPr>
          <w:rFonts w:ascii="Times New Roman" w:hAnsi="Times New Roman" w:cs="Times New Roman"/>
          <w:sz w:val="24"/>
          <w:szCs w:val="24"/>
          <w:lang w:val="en-US"/>
        </w:rPr>
        <w:t xml:space="preserve">the concept </w:t>
      </w:r>
      <w:r w:rsidR="001A55B8" w:rsidRPr="006F6642">
        <w:rPr>
          <w:rFonts w:ascii="Times New Roman" w:hAnsi="Times New Roman" w:cs="Times New Roman"/>
          <w:sz w:val="24"/>
          <w:szCs w:val="24"/>
          <w:lang w:val="en-US"/>
        </w:rPr>
        <w:t>of good faith</w:t>
      </w:r>
      <w:r w:rsidR="00EC4907" w:rsidRPr="006F6642">
        <w:rPr>
          <w:rFonts w:ascii="Times New Roman" w:hAnsi="Times New Roman" w:cs="Times New Roman"/>
          <w:sz w:val="24"/>
          <w:szCs w:val="24"/>
          <w:lang w:val="en-US"/>
        </w:rPr>
        <w:t xml:space="preserve"> to allow </w:t>
      </w:r>
      <w:r w:rsidR="0086588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C4907" w:rsidRPr="006F6642">
        <w:rPr>
          <w:rFonts w:ascii="Times New Roman" w:hAnsi="Times New Roman" w:cs="Times New Roman"/>
          <w:sz w:val="24"/>
          <w:szCs w:val="24"/>
          <w:lang w:val="en-US"/>
        </w:rPr>
        <w:t>piercing of the company veil.</w:t>
      </w:r>
      <w:r w:rsidR="004C7B80" w:rsidRPr="006F6642">
        <w:rPr>
          <w:rFonts w:ascii="Times New Roman" w:hAnsi="Times New Roman" w:cs="Times New Roman"/>
          <w:sz w:val="24"/>
          <w:szCs w:val="24"/>
          <w:lang w:val="en-US"/>
        </w:rPr>
        <w:t xml:space="preserve"> Article </w:t>
      </w:r>
      <w:r w:rsidR="00983543" w:rsidRPr="006F6642">
        <w:rPr>
          <w:rFonts w:ascii="Times New Roman" w:hAnsi="Times New Roman" w:cs="Times New Roman"/>
          <w:sz w:val="24"/>
          <w:szCs w:val="24"/>
          <w:lang w:val="en-US"/>
        </w:rPr>
        <w:t xml:space="preserve">2 of the Swiss Civil Code </w:t>
      </w:r>
      <w:r w:rsidR="00883298" w:rsidRPr="006F664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883298" w:rsidRPr="006F6642">
        <w:rPr>
          <w:rFonts w:ascii="Times New Roman" w:hAnsi="Times New Roman" w:cs="Times New Roman"/>
          <w:i/>
          <w:iCs/>
          <w:sz w:val="24"/>
          <w:szCs w:val="24"/>
          <w:lang w:val="en-US"/>
        </w:rPr>
        <w:t>Schweizerische</w:t>
      </w:r>
      <w:proofErr w:type="spellEnd"/>
      <w:r w:rsidR="00883298" w:rsidRPr="006F664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883298" w:rsidRPr="006F6642">
        <w:rPr>
          <w:rFonts w:ascii="Times New Roman" w:hAnsi="Times New Roman" w:cs="Times New Roman"/>
          <w:i/>
          <w:iCs/>
          <w:sz w:val="24"/>
          <w:szCs w:val="24"/>
          <w:lang w:val="en-US"/>
        </w:rPr>
        <w:t>Zivilgesetzbuch</w:t>
      </w:r>
      <w:proofErr w:type="spellEnd"/>
      <w:r w:rsidR="00C2355F">
        <w:rPr>
          <w:rFonts w:ascii="Times New Roman" w:hAnsi="Times New Roman" w:cs="Times New Roman"/>
          <w:sz w:val="24"/>
          <w:szCs w:val="24"/>
          <w:lang w:val="en-US"/>
        </w:rPr>
        <w:t>, hereinafter: SCC</w:t>
      </w:r>
      <w:r w:rsidR="00883298" w:rsidRPr="006F664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83543" w:rsidRPr="006F6642">
        <w:rPr>
          <w:rFonts w:ascii="Times New Roman" w:hAnsi="Times New Roman" w:cs="Times New Roman"/>
          <w:sz w:val="24"/>
          <w:szCs w:val="24"/>
          <w:lang w:val="en-US"/>
        </w:rPr>
        <w:t xml:space="preserve">obliges </w:t>
      </w:r>
      <w:r w:rsidR="001A4344" w:rsidRPr="006F6642">
        <w:rPr>
          <w:rFonts w:ascii="Times New Roman" w:hAnsi="Times New Roman" w:cs="Times New Roman"/>
          <w:sz w:val="24"/>
          <w:szCs w:val="24"/>
          <w:lang w:val="en-US"/>
        </w:rPr>
        <w:t>every pers</w:t>
      </w:r>
      <w:r w:rsidR="0086588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1A4344" w:rsidRPr="006F6642">
        <w:rPr>
          <w:rFonts w:ascii="Times New Roman" w:hAnsi="Times New Roman" w:cs="Times New Roman"/>
          <w:sz w:val="24"/>
          <w:szCs w:val="24"/>
          <w:lang w:val="en-US"/>
        </w:rPr>
        <w:t xml:space="preserve">n to act in good faith </w:t>
      </w:r>
      <w:r w:rsidR="00AF0C6E" w:rsidRPr="006F6642">
        <w:rPr>
          <w:rFonts w:ascii="Times New Roman" w:hAnsi="Times New Roman" w:cs="Times New Roman"/>
          <w:sz w:val="24"/>
          <w:szCs w:val="24"/>
          <w:lang w:val="en-US"/>
        </w:rPr>
        <w:t xml:space="preserve">in the exercise of </w:t>
      </w:r>
      <w:r w:rsidR="00846EFC">
        <w:rPr>
          <w:rFonts w:ascii="Times New Roman" w:hAnsi="Times New Roman" w:cs="Times New Roman"/>
          <w:sz w:val="24"/>
          <w:szCs w:val="24"/>
          <w:lang w:val="en-US"/>
        </w:rPr>
        <w:t>their rights and the performance of thei</w:t>
      </w:r>
      <w:r w:rsidR="00883298" w:rsidRPr="006F6642">
        <w:rPr>
          <w:rFonts w:ascii="Times New Roman" w:hAnsi="Times New Roman" w:cs="Times New Roman"/>
          <w:sz w:val="24"/>
          <w:szCs w:val="24"/>
          <w:lang w:val="en-US"/>
        </w:rPr>
        <w:t xml:space="preserve">r obligations. </w:t>
      </w:r>
      <w:r w:rsidR="00846EFC">
        <w:rPr>
          <w:rFonts w:ascii="Times New Roman" w:hAnsi="Times New Roman" w:cs="Times New Roman"/>
          <w:sz w:val="24"/>
          <w:szCs w:val="24"/>
          <w:lang w:val="en-US"/>
        </w:rPr>
        <w:t xml:space="preserve">Law does not protect a </w:t>
      </w:r>
      <w:r w:rsidR="00BB02B3" w:rsidRPr="006F6642">
        <w:rPr>
          <w:rFonts w:ascii="Times New Roman" w:hAnsi="Times New Roman" w:cs="Times New Roman"/>
          <w:sz w:val="24"/>
          <w:szCs w:val="24"/>
          <w:lang w:val="en-US"/>
        </w:rPr>
        <w:t>manifest abuse of right</w:t>
      </w:r>
      <w:r w:rsidR="00846E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E32CC" w:rsidRPr="006F664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F34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648">
        <w:rPr>
          <w:rFonts w:ascii="Times New Roman" w:hAnsi="Times New Roman" w:cs="Times New Roman"/>
          <w:sz w:val="24"/>
          <w:szCs w:val="24"/>
          <w:lang w:val="en-US"/>
        </w:rPr>
        <w:t>According to the Swiss legal theory, the following factual situation</w:t>
      </w:r>
      <w:r w:rsidR="00336F5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F2648">
        <w:rPr>
          <w:rFonts w:ascii="Times New Roman" w:hAnsi="Times New Roman" w:cs="Times New Roman"/>
          <w:sz w:val="24"/>
          <w:szCs w:val="24"/>
          <w:lang w:val="en-US"/>
        </w:rPr>
        <w:t xml:space="preserve"> justify inv</w:t>
      </w:r>
      <w:r w:rsidR="00530355">
        <w:rPr>
          <w:rFonts w:ascii="Times New Roman" w:hAnsi="Times New Roman" w:cs="Times New Roman"/>
          <w:sz w:val="24"/>
          <w:szCs w:val="24"/>
          <w:lang w:val="en-US"/>
        </w:rPr>
        <w:t xml:space="preserve">oking Art. 2 SCC: </w:t>
      </w:r>
      <w:r w:rsidR="00AA0D0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E32CC" w:rsidRPr="006F66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0D06">
        <w:rPr>
          <w:rFonts w:ascii="Times New Roman" w:hAnsi="Times New Roman" w:cs="Times New Roman"/>
          <w:sz w:val="24"/>
          <w:szCs w:val="24"/>
          <w:lang w:val="en-US"/>
        </w:rPr>
        <w:t>commingling of parent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AA0D06">
        <w:rPr>
          <w:rFonts w:ascii="Times New Roman" w:hAnsi="Times New Roman" w:cs="Times New Roman"/>
          <w:sz w:val="24"/>
          <w:szCs w:val="24"/>
          <w:lang w:val="en-US"/>
        </w:rPr>
        <w:t>s and subsidiary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7B56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A0D06">
        <w:rPr>
          <w:rFonts w:ascii="Times New Roman" w:hAnsi="Times New Roman" w:cs="Times New Roman"/>
          <w:sz w:val="24"/>
          <w:szCs w:val="24"/>
          <w:lang w:val="en-US"/>
        </w:rPr>
        <w:t xml:space="preserve"> assets, </w:t>
      </w:r>
      <w:r w:rsidR="005858DF">
        <w:rPr>
          <w:rFonts w:ascii="Times New Roman" w:hAnsi="Times New Roman" w:cs="Times New Roman"/>
          <w:sz w:val="24"/>
          <w:szCs w:val="24"/>
          <w:lang w:val="en-US"/>
        </w:rPr>
        <w:t>the subsidiary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5858DF">
        <w:rPr>
          <w:rFonts w:ascii="Times New Roman" w:hAnsi="Times New Roman" w:cs="Times New Roman"/>
          <w:sz w:val="24"/>
          <w:szCs w:val="24"/>
          <w:lang w:val="en-US"/>
        </w:rPr>
        <w:t xml:space="preserve">s undercapitalization, </w:t>
      </w:r>
      <w:r w:rsidR="00B0440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F0D4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04408">
        <w:rPr>
          <w:rFonts w:ascii="Times New Roman" w:hAnsi="Times New Roman" w:cs="Times New Roman"/>
          <w:sz w:val="24"/>
          <w:szCs w:val="24"/>
          <w:lang w:val="en-US"/>
        </w:rPr>
        <w:t xml:space="preserve">disrespect of the subsidiary autonomy </w:t>
      </w:r>
      <w:r w:rsidR="00FE12AA">
        <w:rPr>
          <w:rFonts w:ascii="Times New Roman" w:hAnsi="Times New Roman" w:cs="Times New Roman"/>
          <w:sz w:val="24"/>
          <w:szCs w:val="24"/>
          <w:lang w:val="en-US"/>
        </w:rPr>
        <w:t>(e.g.</w:t>
      </w:r>
      <w:r w:rsidR="00FB41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23B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7A3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156E1">
        <w:rPr>
          <w:rFonts w:ascii="Times New Roman" w:hAnsi="Times New Roman" w:cs="Times New Roman"/>
          <w:sz w:val="24"/>
          <w:szCs w:val="24"/>
          <w:lang w:val="en-US"/>
        </w:rPr>
        <w:t xml:space="preserve">failure to </w:t>
      </w:r>
      <w:r w:rsidR="00655661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="007E21E4">
        <w:rPr>
          <w:rFonts w:ascii="Times New Roman" w:hAnsi="Times New Roman" w:cs="Times New Roman"/>
          <w:sz w:val="24"/>
          <w:szCs w:val="24"/>
          <w:lang w:val="en-US"/>
        </w:rPr>
        <w:t xml:space="preserve"> board</w:t>
      </w:r>
      <w:r w:rsidR="00655661">
        <w:rPr>
          <w:rFonts w:ascii="Times New Roman" w:hAnsi="Times New Roman" w:cs="Times New Roman"/>
          <w:sz w:val="24"/>
          <w:szCs w:val="24"/>
          <w:lang w:val="en-US"/>
        </w:rPr>
        <w:t xml:space="preserve"> meetings</w:t>
      </w:r>
      <w:r w:rsidR="00E07A3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A0D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7A35">
        <w:rPr>
          <w:rFonts w:ascii="Times New Roman" w:hAnsi="Times New Roman" w:cs="Times New Roman"/>
          <w:sz w:val="24"/>
          <w:szCs w:val="24"/>
          <w:lang w:val="en-US"/>
        </w:rPr>
        <w:t xml:space="preserve">or to </w:t>
      </w:r>
      <w:r w:rsidR="00EA1946">
        <w:rPr>
          <w:rFonts w:ascii="Times New Roman" w:hAnsi="Times New Roman" w:cs="Times New Roman"/>
          <w:sz w:val="24"/>
          <w:szCs w:val="24"/>
          <w:lang w:val="en-US"/>
        </w:rPr>
        <w:t xml:space="preserve">adopt a </w:t>
      </w:r>
      <w:r w:rsidR="002D49B2">
        <w:rPr>
          <w:rFonts w:ascii="Times New Roman" w:hAnsi="Times New Roman" w:cs="Times New Roman"/>
          <w:sz w:val="24"/>
          <w:szCs w:val="24"/>
          <w:lang w:val="en-US"/>
        </w:rPr>
        <w:t xml:space="preserve">yearly </w:t>
      </w:r>
      <w:r w:rsidR="00EA1946">
        <w:rPr>
          <w:rFonts w:ascii="Times New Roman" w:hAnsi="Times New Roman" w:cs="Times New Roman"/>
          <w:sz w:val="24"/>
          <w:szCs w:val="24"/>
          <w:lang w:val="en-US"/>
        </w:rPr>
        <w:t>financial report).</w:t>
      </w:r>
      <w:r w:rsidR="002D49B2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7"/>
      </w:r>
      <w:r w:rsidR="00EA19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6BD4" w:rsidRPr="006F6642">
        <w:rPr>
          <w:rFonts w:ascii="Times New Roman" w:hAnsi="Times New Roman" w:cs="Times New Roman"/>
          <w:sz w:val="24"/>
          <w:szCs w:val="24"/>
          <w:lang w:val="en-US"/>
        </w:rPr>
        <w:t>In a case decided in 2011,</w:t>
      </w:r>
      <w:r w:rsidR="00690F09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8"/>
      </w:r>
      <w:r w:rsidR="001E6BD4" w:rsidRPr="006F6642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7D44DC" w:rsidRPr="006F6642">
        <w:rPr>
          <w:rFonts w:ascii="Times New Roman" w:hAnsi="Times New Roman" w:cs="Times New Roman"/>
          <w:sz w:val="24"/>
          <w:szCs w:val="24"/>
          <w:lang w:val="en-US"/>
        </w:rPr>
        <w:t xml:space="preserve">he Swiss Federal Court </w:t>
      </w:r>
      <w:r w:rsidR="00E14920" w:rsidRPr="006F6642">
        <w:rPr>
          <w:rFonts w:ascii="Times New Roman" w:hAnsi="Times New Roman" w:cs="Times New Roman"/>
          <w:sz w:val="24"/>
          <w:szCs w:val="24"/>
          <w:lang w:val="en-US"/>
        </w:rPr>
        <w:t>stated th</w:t>
      </w:r>
      <w:r w:rsidR="006B77DB" w:rsidRPr="006F6642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7406F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D6280">
        <w:rPr>
          <w:rFonts w:ascii="Times New Roman" w:hAnsi="Times New Roman" w:cs="Times New Roman"/>
          <w:sz w:val="24"/>
          <w:szCs w:val="24"/>
          <w:lang w:val="en-US"/>
        </w:rPr>
        <w:t xml:space="preserve">impression </w:t>
      </w:r>
      <w:r w:rsidR="006B77DB" w:rsidRPr="006F6642">
        <w:rPr>
          <w:rFonts w:ascii="Times New Roman" w:hAnsi="Times New Roman" w:cs="Times New Roman"/>
          <w:sz w:val="24"/>
          <w:szCs w:val="24"/>
          <w:lang w:val="en-US"/>
        </w:rPr>
        <w:t xml:space="preserve">of identity between </w:t>
      </w:r>
      <w:r w:rsidR="00B9459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B77DB" w:rsidRPr="006F6642">
        <w:rPr>
          <w:rFonts w:ascii="Times New Roman" w:hAnsi="Times New Roman" w:cs="Times New Roman"/>
          <w:sz w:val="24"/>
          <w:szCs w:val="24"/>
          <w:lang w:val="en-US"/>
        </w:rPr>
        <w:t xml:space="preserve"> parent and </w:t>
      </w:r>
      <w:r w:rsidR="00B9459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B77DB" w:rsidRPr="006F6642">
        <w:rPr>
          <w:rFonts w:ascii="Times New Roman" w:hAnsi="Times New Roman" w:cs="Times New Roman"/>
          <w:sz w:val="24"/>
          <w:szCs w:val="24"/>
          <w:lang w:val="en-US"/>
        </w:rPr>
        <w:t xml:space="preserve"> subsidiary </w:t>
      </w:r>
      <w:r w:rsidR="00B94593">
        <w:rPr>
          <w:rFonts w:ascii="Times New Roman" w:hAnsi="Times New Roman" w:cs="Times New Roman"/>
          <w:sz w:val="24"/>
          <w:szCs w:val="24"/>
          <w:lang w:val="en-US"/>
        </w:rPr>
        <w:t>created</w:t>
      </w:r>
      <w:r w:rsidR="006D02B8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6B77DB" w:rsidRPr="006F6642">
        <w:rPr>
          <w:rFonts w:ascii="Times New Roman" w:hAnsi="Times New Roman" w:cs="Times New Roman"/>
          <w:sz w:val="24"/>
          <w:szCs w:val="24"/>
          <w:lang w:val="en-US"/>
        </w:rPr>
        <w:t xml:space="preserve"> using </w:t>
      </w:r>
      <w:r w:rsidR="007406FE">
        <w:rPr>
          <w:rFonts w:ascii="Times New Roman" w:hAnsi="Times New Roman" w:cs="Times New Roman"/>
          <w:sz w:val="24"/>
          <w:szCs w:val="24"/>
          <w:lang w:val="en-US"/>
        </w:rPr>
        <w:t xml:space="preserve">similar </w:t>
      </w:r>
      <w:r w:rsidR="006D02B8">
        <w:rPr>
          <w:rFonts w:ascii="Times New Roman" w:hAnsi="Times New Roman" w:cs="Times New Roman"/>
          <w:sz w:val="24"/>
          <w:szCs w:val="24"/>
          <w:lang w:val="en-US"/>
        </w:rPr>
        <w:t xml:space="preserve">company </w:t>
      </w:r>
      <w:r w:rsidR="006B77DB" w:rsidRPr="006F6642">
        <w:rPr>
          <w:rFonts w:ascii="Times New Roman" w:hAnsi="Times New Roman" w:cs="Times New Roman"/>
          <w:sz w:val="24"/>
          <w:szCs w:val="24"/>
          <w:lang w:val="en-US"/>
        </w:rPr>
        <w:t>names</w:t>
      </w:r>
      <w:r w:rsidR="00A06BFF" w:rsidRPr="006F6642">
        <w:rPr>
          <w:rFonts w:ascii="Times New Roman" w:hAnsi="Times New Roman" w:cs="Times New Roman"/>
          <w:sz w:val="24"/>
          <w:szCs w:val="24"/>
          <w:lang w:val="en-US"/>
        </w:rPr>
        <w:t>, seat, business premises, organs, person</w:t>
      </w:r>
      <w:r w:rsidR="0086588D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="00A06BFF" w:rsidRPr="006F664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46E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06BFF" w:rsidRPr="006F6642">
        <w:rPr>
          <w:rFonts w:ascii="Times New Roman" w:hAnsi="Times New Roman" w:cs="Times New Roman"/>
          <w:sz w:val="24"/>
          <w:szCs w:val="24"/>
          <w:lang w:val="en-US"/>
        </w:rPr>
        <w:t xml:space="preserve"> and telephone numbers</w:t>
      </w:r>
      <w:r w:rsidR="00EF5EF9" w:rsidRPr="006F66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241F">
        <w:rPr>
          <w:rFonts w:ascii="Times New Roman" w:hAnsi="Times New Roman" w:cs="Times New Roman"/>
          <w:sz w:val="24"/>
          <w:szCs w:val="24"/>
          <w:lang w:val="en-US"/>
        </w:rPr>
        <w:t>had caused</w:t>
      </w:r>
      <w:r w:rsidR="00310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76E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5476EC">
        <w:rPr>
          <w:rFonts w:ascii="Times New Roman" w:hAnsi="Times New Roman" w:cs="Times New Roman"/>
          <w:sz w:val="24"/>
          <w:szCs w:val="24"/>
          <w:lang w:val="en-US"/>
        </w:rPr>
        <w:t>mix of spheres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5476E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C50673" w:rsidRPr="00C5067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confusion des </w:t>
      </w:r>
      <w:proofErr w:type="spellStart"/>
      <w:r w:rsidR="00C50673" w:rsidRPr="00C50673">
        <w:rPr>
          <w:rFonts w:ascii="Times New Roman" w:hAnsi="Times New Roman" w:cs="Times New Roman"/>
          <w:i/>
          <w:iCs/>
          <w:sz w:val="24"/>
          <w:szCs w:val="24"/>
          <w:lang w:val="en-US"/>
        </w:rPr>
        <w:t>sph</w:t>
      </w:r>
      <w:r w:rsidR="00C50673">
        <w:rPr>
          <w:rFonts w:ascii="Times New Roman" w:hAnsi="Times New Roman" w:cs="Times New Roman"/>
          <w:i/>
          <w:iCs/>
          <w:sz w:val="24"/>
          <w:szCs w:val="24"/>
          <w:lang w:val="en-US"/>
        </w:rPr>
        <w:t>ė</w:t>
      </w:r>
      <w:r w:rsidR="00C50673" w:rsidRPr="00C50673">
        <w:rPr>
          <w:rFonts w:ascii="Times New Roman" w:hAnsi="Times New Roman" w:cs="Times New Roman"/>
          <w:i/>
          <w:iCs/>
          <w:sz w:val="24"/>
          <w:szCs w:val="24"/>
          <w:lang w:val="en-US"/>
        </w:rPr>
        <w:t>res</w:t>
      </w:r>
      <w:proofErr w:type="spellEnd"/>
      <w:r w:rsidR="00C50673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A95EE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A1685">
        <w:rPr>
          <w:rFonts w:ascii="Times New Roman" w:hAnsi="Times New Roman" w:cs="Times New Roman"/>
          <w:sz w:val="24"/>
          <w:szCs w:val="24"/>
          <w:lang w:val="en-US"/>
        </w:rPr>
        <w:t>n such a case</w:t>
      </w:r>
      <w:r w:rsidR="006D02B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A1685">
        <w:rPr>
          <w:rFonts w:ascii="Times New Roman" w:hAnsi="Times New Roman" w:cs="Times New Roman"/>
          <w:sz w:val="24"/>
          <w:szCs w:val="24"/>
          <w:lang w:val="en-US"/>
        </w:rPr>
        <w:t xml:space="preserve"> a creditor </w:t>
      </w:r>
      <w:r w:rsidR="006D02B8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2319D3">
        <w:rPr>
          <w:rFonts w:ascii="Times New Roman" w:hAnsi="Times New Roman" w:cs="Times New Roman"/>
          <w:sz w:val="24"/>
          <w:szCs w:val="24"/>
          <w:lang w:val="en-US"/>
        </w:rPr>
        <w:t xml:space="preserve">require </w:t>
      </w:r>
      <w:r w:rsidR="00846EFC">
        <w:rPr>
          <w:rFonts w:ascii="Times New Roman" w:hAnsi="Times New Roman" w:cs="Times New Roman"/>
          <w:sz w:val="24"/>
          <w:szCs w:val="24"/>
          <w:lang w:val="en-US"/>
        </w:rPr>
        <w:t>both the subsidiary and the parent to perform the obligation</w:t>
      </w:r>
      <w:r w:rsidR="00690F0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26CAD">
        <w:rPr>
          <w:rFonts w:ascii="Times New Roman" w:hAnsi="Times New Roman" w:cs="Times New Roman"/>
          <w:sz w:val="24"/>
          <w:szCs w:val="24"/>
          <w:lang w:val="en-US"/>
        </w:rPr>
        <w:t xml:space="preserve"> The presence of two elements are nec</w:t>
      </w:r>
      <w:r w:rsidR="00720533">
        <w:rPr>
          <w:rFonts w:ascii="Times New Roman" w:hAnsi="Times New Roman" w:cs="Times New Roman"/>
          <w:sz w:val="24"/>
          <w:szCs w:val="24"/>
          <w:lang w:val="en-US"/>
        </w:rPr>
        <w:t xml:space="preserve">essary to invoke the abuse of rights rule: </w:t>
      </w:r>
      <w:r w:rsidR="00653FB5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4A043C">
        <w:rPr>
          <w:rFonts w:ascii="Times New Roman" w:hAnsi="Times New Roman" w:cs="Times New Roman"/>
          <w:sz w:val="24"/>
          <w:szCs w:val="24"/>
          <w:lang w:val="en-US"/>
        </w:rPr>
        <w:t>the economic identity of a legal person and a dominating person</w:t>
      </w:r>
      <w:r w:rsidR="00653FB5">
        <w:rPr>
          <w:rFonts w:ascii="Times New Roman" w:hAnsi="Times New Roman" w:cs="Times New Roman"/>
          <w:sz w:val="24"/>
          <w:szCs w:val="24"/>
          <w:lang w:val="en-US"/>
        </w:rPr>
        <w:t xml:space="preserve">, and 2) abusive </w:t>
      </w:r>
      <w:r w:rsidR="00C53216">
        <w:rPr>
          <w:rFonts w:ascii="Times New Roman" w:hAnsi="Times New Roman" w:cs="Times New Roman"/>
          <w:sz w:val="24"/>
          <w:szCs w:val="24"/>
          <w:lang w:val="en-US"/>
        </w:rPr>
        <w:t>refer</w:t>
      </w:r>
      <w:r w:rsidR="003750E6">
        <w:rPr>
          <w:rFonts w:ascii="Times New Roman" w:hAnsi="Times New Roman" w:cs="Times New Roman"/>
          <w:sz w:val="24"/>
          <w:szCs w:val="24"/>
          <w:lang w:val="en-US"/>
        </w:rPr>
        <w:t>ence</w:t>
      </w:r>
      <w:r w:rsidR="00C53216">
        <w:rPr>
          <w:rFonts w:ascii="Times New Roman" w:hAnsi="Times New Roman" w:cs="Times New Roman"/>
          <w:sz w:val="24"/>
          <w:szCs w:val="24"/>
          <w:lang w:val="en-US"/>
        </w:rPr>
        <w:t xml:space="preserve"> to the </w:t>
      </w:r>
      <w:r w:rsidR="00347E74">
        <w:rPr>
          <w:rFonts w:ascii="Times New Roman" w:hAnsi="Times New Roman" w:cs="Times New Roman"/>
          <w:sz w:val="24"/>
          <w:szCs w:val="24"/>
          <w:lang w:val="en-US"/>
        </w:rPr>
        <w:t xml:space="preserve">legal person's independence. </w:t>
      </w:r>
    </w:p>
    <w:p w14:paraId="0DB3068B" w14:textId="295813E2" w:rsidR="003750E6" w:rsidRDefault="006872EE" w:rsidP="004332D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other </w:t>
      </w:r>
      <w:r w:rsidR="005D7444">
        <w:rPr>
          <w:rFonts w:ascii="Times New Roman" w:hAnsi="Times New Roman" w:cs="Times New Roman"/>
          <w:sz w:val="24"/>
          <w:szCs w:val="24"/>
          <w:lang w:val="en-US"/>
        </w:rPr>
        <w:t xml:space="preserve">legal concept used by the Swiss doctrine and jurisprudence is the </w:t>
      </w:r>
      <w:r w:rsidR="008759E6" w:rsidRPr="00B11348">
        <w:rPr>
          <w:rFonts w:ascii="Times New Roman" w:hAnsi="Times New Roman" w:cs="Times New Roman"/>
          <w:i/>
          <w:iCs/>
          <w:sz w:val="24"/>
          <w:szCs w:val="24"/>
          <w:lang w:val="en-US"/>
        </w:rPr>
        <w:t>de facto</w:t>
      </w:r>
      <w:r w:rsidR="008759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3F4C">
        <w:rPr>
          <w:rFonts w:ascii="Times New Roman" w:hAnsi="Times New Roman" w:cs="Times New Roman"/>
          <w:sz w:val="24"/>
          <w:szCs w:val="24"/>
          <w:lang w:val="en-US"/>
        </w:rPr>
        <w:t xml:space="preserve">integration </w:t>
      </w:r>
      <w:r w:rsidR="006725D2">
        <w:rPr>
          <w:rFonts w:ascii="Times New Roman" w:hAnsi="Times New Roman" w:cs="Times New Roman"/>
          <w:sz w:val="24"/>
          <w:szCs w:val="24"/>
          <w:lang w:val="en-US"/>
        </w:rPr>
        <w:t xml:space="preserve">of the parent and </w:t>
      </w:r>
      <w:proofErr w:type="spellStart"/>
      <w:r w:rsidR="006725D2">
        <w:rPr>
          <w:rFonts w:ascii="Times New Roman" w:hAnsi="Times New Roman" w:cs="Times New Roman"/>
          <w:sz w:val="24"/>
          <w:szCs w:val="24"/>
          <w:lang w:val="en-US"/>
        </w:rPr>
        <w:t>subisidiary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6725D2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6725D2">
        <w:rPr>
          <w:rFonts w:ascii="Times New Roman" w:hAnsi="Times New Roman" w:cs="Times New Roman"/>
          <w:sz w:val="24"/>
          <w:szCs w:val="24"/>
          <w:lang w:val="en-US"/>
        </w:rPr>
        <w:t xml:space="preserve"> management (</w:t>
      </w:r>
      <w:proofErr w:type="spellStart"/>
      <w:r w:rsidR="0002556C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materi</w:t>
      </w:r>
      <w:r w:rsidR="00B11348">
        <w:rPr>
          <w:rFonts w:ascii="Times New Roman" w:hAnsi="Times New Roman" w:cs="Times New Roman"/>
          <w:i/>
          <w:iCs/>
          <w:sz w:val="24"/>
          <w:szCs w:val="24"/>
          <w:lang w:val="en-US"/>
        </w:rPr>
        <w:t>elle</w:t>
      </w:r>
      <w:proofErr w:type="spellEnd"/>
      <w:r w:rsidR="00B1134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6725D2" w:rsidRPr="006725D2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Organschaft</w:t>
      </w:r>
      <w:proofErr w:type="spellEnd"/>
      <w:r w:rsidR="00B1134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="00B11348">
        <w:rPr>
          <w:rFonts w:ascii="Times New Roman" w:hAnsi="Times New Roman" w:cs="Times New Roman"/>
          <w:i/>
          <w:iCs/>
          <w:sz w:val="24"/>
          <w:szCs w:val="24"/>
          <w:lang w:val="en-US"/>
        </w:rPr>
        <w:t>faktisches</w:t>
      </w:r>
      <w:proofErr w:type="spellEnd"/>
      <w:r w:rsidR="00B1134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Organ</w:t>
      </w:r>
      <w:r w:rsidR="006725D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A75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83900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9"/>
      </w:r>
      <w:r w:rsidR="002A7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7202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A7202" w:rsidRPr="001A7202">
        <w:rPr>
          <w:rFonts w:ascii="Times New Roman" w:hAnsi="Times New Roman" w:cs="Times New Roman"/>
          <w:i/>
          <w:iCs/>
          <w:sz w:val="24"/>
          <w:szCs w:val="24"/>
          <w:lang w:val="en-US"/>
        </w:rPr>
        <w:t>de facto</w:t>
      </w:r>
      <w:r w:rsidR="001A7202">
        <w:rPr>
          <w:rFonts w:ascii="Times New Roman" w:hAnsi="Times New Roman" w:cs="Times New Roman"/>
          <w:sz w:val="24"/>
          <w:szCs w:val="24"/>
          <w:lang w:val="en-US"/>
        </w:rPr>
        <w:t xml:space="preserve"> integration exists when a</w:t>
      </w:r>
      <w:r w:rsidR="00E2077B">
        <w:rPr>
          <w:rFonts w:ascii="Times New Roman" w:hAnsi="Times New Roman" w:cs="Times New Roman"/>
          <w:sz w:val="24"/>
          <w:szCs w:val="24"/>
          <w:lang w:val="en-US"/>
        </w:rPr>
        <w:t xml:space="preserve"> subsidiary is managed by its formal organs </w:t>
      </w:r>
      <w:r w:rsidR="007406F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207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19ED" w:rsidRPr="006167A7">
        <w:rPr>
          <w:rFonts w:ascii="Times New Roman" w:hAnsi="Times New Roman" w:cs="Times New Roman"/>
          <w:i/>
          <w:iCs/>
          <w:sz w:val="24"/>
          <w:szCs w:val="24"/>
          <w:lang w:val="en-US"/>
        </w:rPr>
        <w:t>de facto</w:t>
      </w:r>
      <w:r w:rsidR="00B219ED">
        <w:rPr>
          <w:rFonts w:ascii="Times New Roman" w:hAnsi="Times New Roman" w:cs="Times New Roman"/>
          <w:sz w:val="24"/>
          <w:szCs w:val="24"/>
          <w:lang w:val="en-US"/>
        </w:rPr>
        <w:t xml:space="preserve"> managers</w:t>
      </w:r>
      <w:r w:rsidR="006167A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E49B5">
        <w:rPr>
          <w:rFonts w:ascii="Times New Roman" w:hAnsi="Times New Roman" w:cs="Times New Roman"/>
          <w:sz w:val="24"/>
          <w:szCs w:val="24"/>
          <w:lang w:val="en-US"/>
        </w:rPr>
        <w:t xml:space="preserve">Courts must assess the </w:t>
      </w:r>
      <w:r w:rsidR="006167A7">
        <w:rPr>
          <w:rFonts w:ascii="Times New Roman" w:hAnsi="Times New Roman" w:cs="Times New Roman"/>
          <w:sz w:val="24"/>
          <w:szCs w:val="24"/>
          <w:lang w:val="en-US"/>
        </w:rPr>
        <w:t xml:space="preserve">existence of </w:t>
      </w:r>
      <w:r w:rsidR="006167A7" w:rsidRPr="001A7202">
        <w:rPr>
          <w:rFonts w:ascii="Times New Roman" w:hAnsi="Times New Roman" w:cs="Times New Roman"/>
          <w:i/>
          <w:iCs/>
          <w:sz w:val="24"/>
          <w:szCs w:val="24"/>
          <w:lang w:val="en-US"/>
        </w:rPr>
        <w:t>de facto</w:t>
      </w:r>
      <w:r w:rsidR="006167A7">
        <w:rPr>
          <w:rFonts w:ascii="Times New Roman" w:hAnsi="Times New Roman" w:cs="Times New Roman"/>
          <w:sz w:val="24"/>
          <w:szCs w:val="24"/>
          <w:lang w:val="en-US"/>
        </w:rPr>
        <w:t xml:space="preserve"> management</w:t>
      </w:r>
      <w:r w:rsidR="00EE49B5">
        <w:rPr>
          <w:rFonts w:ascii="Times New Roman" w:hAnsi="Times New Roman" w:cs="Times New Roman"/>
          <w:sz w:val="24"/>
          <w:szCs w:val="24"/>
          <w:lang w:val="en-US"/>
        </w:rPr>
        <w:t xml:space="preserve"> on a case by case basis.</w:t>
      </w:r>
      <w:r w:rsidR="009B401D">
        <w:rPr>
          <w:rFonts w:ascii="Times New Roman" w:hAnsi="Times New Roman" w:cs="Times New Roman"/>
          <w:sz w:val="24"/>
          <w:szCs w:val="24"/>
          <w:lang w:val="en-US"/>
        </w:rPr>
        <w:t xml:space="preserve"> Swiss courts </w:t>
      </w:r>
      <w:r w:rsidR="00730FAE">
        <w:rPr>
          <w:rFonts w:ascii="Times New Roman" w:hAnsi="Times New Roman" w:cs="Times New Roman"/>
          <w:sz w:val="24"/>
          <w:szCs w:val="24"/>
          <w:lang w:val="en-US"/>
        </w:rPr>
        <w:t xml:space="preserve">consider that a simple influence </w:t>
      </w:r>
      <w:r w:rsidR="00C3555D">
        <w:rPr>
          <w:rFonts w:ascii="Times New Roman" w:hAnsi="Times New Roman" w:cs="Times New Roman"/>
          <w:sz w:val="24"/>
          <w:szCs w:val="24"/>
          <w:lang w:val="en-US"/>
        </w:rPr>
        <w:t>of parent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C3555D">
        <w:rPr>
          <w:rFonts w:ascii="Times New Roman" w:hAnsi="Times New Roman" w:cs="Times New Roman"/>
          <w:sz w:val="24"/>
          <w:szCs w:val="24"/>
          <w:lang w:val="en-US"/>
        </w:rPr>
        <w:t xml:space="preserve">s organs </w:t>
      </w:r>
      <w:r w:rsidR="00730FAE">
        <w:rPr>
          <w:rFonts w:ascii="Times New Roman" w:hAnsi="Times New Roman" w:cs="Times New Roman"/>
          <w:sz w:val="24"/>
          <w:szCs w:val="24"/>
          <w:lang w:val="en-US"/>
        </w:rPr>
        <w:t xml:space="preserve">upon </w:t>
      </w:r>
      <w:r w:rsidR="007406F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30FAE">
        <w:rPr>
          <w:rFonts w:ascii="Times New Roman" w:hAnsi="Times New Roman" w:cs="Times New Roman"/>
          <w:sz w:val="24"/>
          <w:szCs w:val="24"/>
          <w:lang w:val="en-US"/>
        </w:rPr>
        <w:t>subsidiary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730FAE">
        <w:rPr>
          <w:rFonts w:ascii="Times New Roman" w:hAnsi="Times New Roman" w:cs="Times New Roman"/>
          <w:sz w:val="24"/>
          <w:szCs w:val="24"/>
          <w:lang w:val="en-US"/>
        </w:rPr>
        <w:t>s management is not sufficient to invoke the parent's liability</w:t>
      </w:r>
      <w:r w:rsidR="000E1D0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D01D0">
        <w:rPr>
          <w:rFonts w:ascii="Times New Roman" w:hAnsi="Times New Roman" w:cs="Times New Roman"/>
          <w:sz w:val="24"/>
          <w:szCs w:val="24"/>
          <w:lang w:val="en-US"/>
        </w:rPr>
        <w:t xml:space="preserve">There must be a situation of double organs </w:t>
      </w:r>
      <w:r w:rsidR="0060499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60499C" w:rsidRPr="0060499C">
        <w:rPr>
          <w:rFonts w:ascii="Times New Roman" w:hAnsi="Times New Roman" w:cs="Times New Roman"/>
          <w:i/>
          <w:iCs/>
          <w:sz w:val="24"/>
          <w:szCs w:val="24"/>
          <w:lang w:val="en-US"/>
        </w:rPr>
        <w:t>Doppelorgane</w:t>
      </w:r>
      <w:proofErr w:type="spellEnd"/>
      <w:r w:rsidR="0060499C">
        <w:rPr>
          <w:rFonts w:ascii="Times New Roman" w:hAnsi="Times New Roman" w:cs="Times New Roman"/>
          <w:sz w:val="24"/>
          <w:szCs w:val="24"/>
          <w:lang w:val="en-US"/>
        </w:rPr>
        <w:t xml:space="preserve">), where </w:t>
      </w:r>
      <w:r w:rsidR="004D613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0499C">
        <w:rPr>
          <w:rFonts w:ascii="Times New Roman" w:hAnsi="Times New Roman" w:cs="Times New Roman"/>
          <w:sz w:val="24"/>
          <w:szCs w:val="24"/>
          <w:lang w:val="en-US"/>
        </w:rPr>
        <w:t xml:space="preserve">same </w:t>
      </w:r>
      <w:r w:rsidR="004D6131">
        <w:rPr>
          <w:rFonts w:ascii="Times New Roman" w:hAnsi="Times New Roman" w:cs="Times New Roman"/>
          <w:sz w:val="24"/>
          <w:szCs w:val="24"/>
          <w:lang w:val="en-US"/>
        </w:rPr>
        <w:t>persons are sitting in the parent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4D6131">
        <w:rPr>
          <w:rFonts w:ascii="Times New Roman" w:hAnsi="Times New Roman" w:cs="Times New Roman"/>
          <w:sz w:val="24"/>
          <w:szCs w:val="24"/>
          <w:lang w:val="en-US"/>
        </w:rPr>
        <w:t>s and subsid</w:t>
      </w:r>
      <w:r w:rsidR="00330E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D6131">
        <w:rPr>
          <w:rFonts w:ascii="Times New Roman" w:hAnsi="Times New Roman" w:cs="Times New Roman"/>
          <w:sz w:val="24"/>
          <w:szCs w:val="24"/>
          <w:lang w:val="en-US"/>
        </w:rPr>
        <w:t>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4D6131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4D6131">
        <w:rPr>
          <w:rFonts w:ascii="Times New Roman" w:hAnsi="Times New Roman" w:cs="Times New Roman"/>
          <w:sz w:val="24"/>
          <w:szCs w:val="24"/>
          <w:lang w:val="en-US"/>
        </w:rPr>
        <w:lastRenderedPageBreak/>
        <w:t>managerial bodies.</w:t>
      </w:r>
      <w:r w:rsidR="00771AED">
        <w:rPr>
          <w:rFonts w:ascii="Times New Roman" w:hAnsi="Times New Roman" w:cs="Times New Roman"/>
          <w:sz w:val="24"/>
          <w:szCs w:val="24"/>
          <w:lang w:val="en-US"/>
        </w:rPr>
        <w:t xml:space="preserve"> In such a case, a plaintiff can invoke Art. </w:t>
      </w:r>
      <w:r w:rsidR="006326E3">
        <w:rPr>
          <w:rFonts w:ascii="Times New Roman" w:hAnsi="Times New Roman" w:cs="Times New Roman"/>
          <w:sz w:val="24"/>
          <w:szCs w:val="24"/>
          <w:lang w:val="en-US"/>
        </w:rPr>
        <w:t xml:space="preserve">722 of the Law on Obligations, </w:t>
      </w:r>
      <w:r w:rsidR="00CA7C8A">
        <w:rPr>
          <w:rFonts w:ascii="Times New Roman" w:hAnsi="Times New Roman" w:cs="Times New Roman"/>
          <w:sz w:val="24"/>
          <w:szCs w:val="24"/>
          <w:lang w:val="en-US"/>
        </w:rPr>
        <w:t>lay</w:t>
      </w:r>
      <w:r w:rsidR="006326E3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="00CA7C8A">
        <w:rPr>
          <w:rFonts w:ascii="Times New Roman" w:hAnsi="Times New Roman" w:cs="Times New Roman"/>
          <w:sz w:val="24"/>
          <w:szCs w:val="24"/>
          <w:lang w:val="en-US"/>
        </w:rPr>
        <w:t>down a company's liability for wrongful doings of its organ</w:t>
      </w:r>
      <w:r w:rsidR="00A7307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B59DC">
        <w:rPr>
          <w:rFonts w:ascii="Times New Roman" w:hAnsi="Times New Roman" w:cs="Times New Roman"/>
          <w:sz w:val="24"/>
          <w:szCs w:val="24"/>
          <w:lang w:val="en-US"/>
        </w:rPr>
        <w:t xml:space="preserve"> to render </w:t>
      </w:r>
      <w:r w:rsidR="00BA3166">
        <w:rPr>
          <w:rFonts w:ascii="Times New Roman" w:hAnsi="Times New Roman" w:cs="Times New Roman"/>
          <w:sz w:val="24"/>
          <w:szCs w:val="24"/>
          <w:lang w:val="en-US"/>
        </w:rPr>
        <w:t xml:space="preserve">a parent company liable for </w:t>
      </w:r>
      <w:r w:rsidR="008071F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77596">
        <w:rPr>
          <w:rFonts w:ascii="Times New Roman" w:hAnsi="Times New Roman" w:cs="Times New Roman"/>
          <w:sz w:val="24"/>
          <w:szCs w:val="24"/>
          <w:lang w:val="en-US"/>
        </w:rPr>
        <w:t>subsidiary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077596">
        <w:rPr>
          <w:rFonts w:ascii="Times New Roman" w:hAnsi="Times New Roman" w:cs="Times New Roman"/>
          <w:sz w:val="24"/>
          <w:szCs w:val="24"/>
          <w:lang w:val="en-US"/>
        </w:rPr>
        <w:t>s obligations.</w:t>
      </w:r>
      <w:r w:rsidR="00A73078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40"/>
      </w:r>
    </w:p>
    <w:p w14:paraId="21C92A55" w14:textId="39C97F81" w:rsidR="000D7DFE" w:rsidRDefault="009A6830" w:rsidP="004332D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French law, </w:t>
      </w:r>
      <w:r w:rsidR="0058101A">
        <w:rPr>
          <w:rFonts w:ascii="Times New Roman" w:hAnsi="Times New Roman" w:cs="Times New Roman"/>
          <w:sz w:val="24"/>
          <w:szCs w:val="24"/>
          <w:lang w:val="en-US"/>
        </w:rPr>
        <w:t>a credit</w:t>
      </w:r>
      <w:r w:rsidR="00760EB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8101A">
        <w:rPr>
          <w:rFonts w:ascii="Times New Roman" w:hAnsi="Times New Roman" w:cs="Times New Roman"/>
          <w:sz w:val="24"/>
          <w:szCs w:val="24"/>
          <w:lang w:val="en-US"/>
        </w:rPr>
        <w:t xml:space="preserve">r can invoke </w:t>
      </w:r>
      <w:r w:rsidR="00760EB8">
        <w:rPr>
          <w:rFonts w:ascii="Times New Roman" w:hAnsi="Times New Roman" w:cs="Times New Roman"/>
          <w:sz w:val="24"/>
          <w:szCs w:val="24"/>
          <w:lang w:val="en-US"/>
        </w:rPr>
        <w:t>parent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760EB8">
        <w:rPr>
          <w:rFonts w:ascii="Times New Roman" w:hAnsi="Times New Roman" w:cs="Times New Roman"/>
          <w:sz w:val="24"/>
          <w:szCs w:val="24"/>
          <w:lang w:val="en-US"/>
        </w:rPr>
        <w:t xml:space="preserve">s liability in </w:t>
      </w:r>
      <w:r w:rsidR="00A9257E">
        <w:rPr>
          <w:rFonts w:ascii="Times New Roman" w:hAnsi="Times New Roman" w:cs="Times New Roman"/>
          <w:sz w:val="24"/>
          <w:szCs w:val="24"/>
          <w:lang w:val="en-US"/>
        </w:rPr>
        <w:t>seve</w:t>
      </w:r>
      <w:r w:rsidR="00E90794">
        <w:rPr>
          <w:rFonts w:ascii="Times New Roman" w:hAnsi="Times New Roman" w:cs="Times New Roman"/>
          <w:sz w:val="24"/>
          <w:szCs w:val="24"/>
          <w:lang w:val="en-US"/>
        </w:rPr>
        <w:t>ral</w:t>
      </w:r>
      <w:r w:rsidR="00760EB8">
        <w:rPr>
          <w:rFonts w:ascii="Times New Roman" w:hAnsi="Times New Roman" w:cs="Times New Roman"/>
          <w:sz w:val="24"/>
          <w:szCs w:val="24"/>
          <w:lang w:val="en-US"/>
        </w:rPr>
        <w:t xml:space="preserve"> situations: 1) </w:t>
      </w:r>
      <w:r w:rsidR="00E90794">
        <w:rPr>
          <w:rFonts w:ascii="Times New Roman" w:hAnsi="Times New Roman" w:cs="Times New Roman"/>
          <w:sz w:val="24"/>
          <w:szCs w:val="24"/>
          <w:lang w:val="en-US"/>
        </w:rPr>
        <w:t>fraudulent behavior of a parent company</w:t>
      </w:r>
      <w:r w:rsidR="0073127A">
        <w:rPr>
          <w:rFonts w:ascii="Times New Roman" w:hAnsi="Times New Roman" w:cs="Times New Roman"/>
          <w:sz w:val="24"/>
          <w:szCs w:val="24"/>
          <w:lang w:val="en-US"/>
        </w:rPr>
        <w:t xml:space="preserve"> causing creditors belief that th</w:t>
      </w:r>
      <w:r w:rsidR="00D719B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3127A">
        <w:rPr>
          <w:rFonts w:ascii="Times New Roman" w:hAnsi="Times New Roman" w:cs="Times New Roman"/>
          <w:sz w:val="24"/>
          <w:szCs w:val="24"/>
          <w:lang w:val="en-US"/>
        </w:rPr>
        <w:t xml:space="preserve"> parent and its subsidiary </w:t>
      </w:r>
      <w:r w:rsidR="00C2452E">
        <w:rPr>
          <w:rFonts w:ascii="Times New Roman" w:hAnsi="Times New Roman" w:cs="Times New Roman"/>
          <w:sz w:val="24"/>
          <w:szCs w:val="24"/>
          <w:lang w:val="en-US"/>
        </w:rPr>
        <w:t>represent a single person;</w:t>
      </w:r>
      <w:r w:rsidR="00C2452E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41"/>
      </w:r>
      <w:r w:rsidR="00C2452E">
        <w:rPr>
          <w:rFonts w:ascii="Times New Roman" w:hAnsi="Times New Roman" w:cs="Times New Roman"/>
          <w:sz w:val="24"/>
          <w:szCs w:val="24"/>
          <w:lang w:val="en-US"/>
        </w:rPr>
        <w:t xml:space="preserve"> 2) </w:t>
      </w:r>
      <w:r w:rsidR="00E10BEE">
        <w:rPr>
          <w:rFonts w:ascii="Times New Roman" w:hAnsi="Times New Roman" w:cs="Times New Roman"/>
          <w:sz w:val="24"/>
          <w:szCs w:val="24"/>
          <w:lang w:val="en-US"/>
        </w:rPr>
        <w:t>commingling of assets</w:t>
      </w:r>
      <w:r w:rsidR="00742D82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E10BE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820D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10B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A5830">
        <w:rPr>
          <w:rFonts w:ascii="Times New Roman" w:hAnsi="Times New Roman" w:cs="Times New Roman"/>
          <w:sz w:val="24"/>
          <w:szCs w:val="24"/>
          <w:lang w:val="en-US"/>
        </w:rPr>
        <w:t>where a parent</w:t>
      </w:r>
      <w:r w:rsidR="003560E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A58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5B6E">
        <w:rPr>
          <w:rFonts w:ascii="Times New Roman" w:hAnsi="Times New Roman" w:cs="Times New Roman"/>
          <w:sz w:val="24"/>
          <w:szCs w:val="24"/>
          <w:lang w:val="en-US"/>
        </w:rPr>
        <w:t xml:space="preserve">notwithstanding its formal positions, </w:t>
      </w:r>
      <w:r w:rsidR="00EA5830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="00105B6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A5830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="00637AF8">
        <w:rPr>
          <w:rFonts w:ascii="Times New Roman" w:hAnsi="Times New Roman" w:cs="Times New Roman"/>
          <w:sz w:val="24"/>
          <w:szCs w:val="24"/>
          <w:lang w:val="en-US"/>
        </w:rPr>
        <w:t>a subsidiary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637AF8">
        <w:rPr>
          <w:rFonts w:ascii="Times New Roman" w:hAnsi="Times New Roman" w:cs="Times New Roman"/>
          <w:sz w:val="24"/>
          <w:szCs w:val="24"/>
          <w:lang w:val="en-US"/>
        </w:rPr>
        <w:t>s director</w:t>
      </w:r>
      <w:r w:rsidR="00105B6E">
        <w:rPr>
          <w:rFonts w:ascii="Times New Roman" w:hAnsi="Times New Roman" w:cs="Times New Roman"/>
          <w:sz w:val="24"/>
          <w:szCs w:val="24"/>
          <w:lang w:val="en-US"/>
        </w:rPr>
        <w:t xml:space="preserve"> in a fraud</w:t>
      </w:r>
      <w:r w:rsidR="001F6739">
        <w:rPr>
          <w:rFonts w:ascii="Times New Roman" w:hAnsi="Times New Roman" w:cs="Times New Roman"/>
          <w:sz w:val="24"/>
          <w:szCs w:val="24"/>
          <w:lang w:val="en-US"/>
        </w:rPr>
        <w:t>ulent or abusive way.</w:t>
      </w:r>
      <w:r w:rsidR="00611227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42"/>
      </w:r>
    </w:p>
    <w:p w14:paraId="23F3B89D" w14:textId="5B5AAA41" w:rsidR="005F1C05" w:rsidRPr="0022663A" w:rsidRDefault="00B94CD0" w:rsidP="005F1C0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LIABILITY</w:t>
      </w:r>
      <w:r w:rsidR="005F1C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0D2C">
        <w:rPr>
          <w:rFonts w:ascii="Times New Roman" w:hAnsi="Times New Roman" w:cs="Times New Roman"/>
          <w:sz w:val="24"/>
          <w:szCs w:val="24"/>
          <w:lang w:val="en-US"/>
        </w:rPr>
        <w:t xml:space="preserve">OF A PARENT COMPANY </w:t>
      </w:r>
      <w:r w:rsidR="005F1C0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90F90">
        <w:rPr>
          <w:rFonts w:ascii="Times New Roman" w:hAnsi="Times New Roman" w:cs="Times New Roman"/>
          <w:sz w:val="24"/>
          <w:szCs w:val="24"/>
          <w:lang w:val="en-US"/>
        </w:rPr>
        <w:t xml:space="preserve"> SUBSIDIARY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290F90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5F1C05">
        <w:rPr>
          <w:rFonts w:ascii="Times New Roman" w:hAnsi="Times New Roman" w:cs="Times New Roman"/>
          <w:sz w:val="24"/>
          <w:szCs w:val="24"/>
          <w:lang w:val="en-US"/>
        </w:rPr>
        <w:t>DELICTS</w:t>
      </w:r>
    </w:p>
    <w:p w14:paraId="632F74CC" w14:textId="2C4C3FAC" w:rsidR="003453D7" w:rsidRDefault="0022663A" w:rsidP="004332D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Traditionally, </w:t>
      </w:r>
      <w:r w:rsidR="0028437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liabilit</w:t>
      </w:r>
      <w:r w:rsidR="00DA4BEA">
        <w:rPr>
          <w:rFonts w:ascii="Times New Roman" w:hAnsi="Times New Roman" w:cs="Times New Roman"/>
          <w:sz w:val="24"/>
          <w:szCs w:val="24"/>
          <w:lang w:val="en-US"/>
        </w:rPr>
        <w:t>y of a natural or a legal person for civil</w:t>
      </w:r>
      <w:r w:rsidR="008071FE">
        <w:rPr>
          <w:rFonts w:ascii="Times New Roman" w:hAnsi="Times New Roman" w:cs="Times New Roman"/>
          <w:sz w:val="24"/>
          <w:szCs w:val="24"/>
          <w:lang w:val="en-US"/>
        </w:rPr>
        <w:t xml:space="preserve">, misdemeanor, </w:t>
      </w:r>
      <w:r w:rsidR="00DA4BEA">
        <w:rPr>
          <w:rFonts w:ascii="Times New Roman" w:hAnsi="Times New Roman" w:cs="Times New Roman"/>
          <w:sz w:val="24"/>
          <w:szCs w:val="24"/>
          <w:lang w:val="en-US"/>
        </w:rPr>
        <w:t xml:space="preserve">or criminal wrongdoings </w:t>
      </w:r>
      <w:r w:rsidR="0028437A">
        <w:rPr>
          <w:rFonts w:ascii="Times New Roman" w:hAnsi="Times New Roman" w:cs="Times New Roman"/>
          <w:sz w:val="24"/>
          <w:szCs w:val="24"/>
          <w:lang w:val="en-US"/>
        </w:rPr>
        <w:t xml:space="preserve">has been based upon guilt. </w:t>
      </w:r>
      <w:r w:rsidR="00F25D4E">
        <w:rPr>
          <w:rFonts w:ascii="Times New Roman" w:hAnsi="Times New Roman" w:cs="Times New Roman"/>
          <w:sz w:val="24"/>
          <w:szCs w:val="24"/>
          <w:lang w:val="en-US"/>
        </w:rPr>
        <w:t>A person who intentionally</w:t>
      </w:r>
      <w:r w:rsidR="0017687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176871" w:rsidRPr="00544DDB">
        <w:rPr>
          <w:rFonts w:ascii="Times New Roman" w:hAnsi="Times New Roman" w:cs="Times New Roman"/>
          <w:i/>
          <w:iCs/>
          <w:sz w:val="24"/>
          <w:szCs w:val="24"/>
          <w:lang w:val="en-US"/>
        </w:rPr>
        <w:t>dolus</w:t>
      </w:r>
      <w:proofErr w:type="spellEnd"/>
      <w:r w:rsidR="0017687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25D4E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B56A2C">
        <w:rPr>
          <w:rFonts w:ascii="Times New Roman" w:hAnsi="Times New Roman" w:cs="Times New Roman"/>
          <w:sz w:val="24"/>
          <w:szCs w:val="24"/>
          <w:lang w:val="en-US"/>
        </w:rPr>
        <w:t xml:space="preserve"> negligently</w:t>
      </w:r>
      <w:r w:rsidR="0017687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44DDB" w:rsidRPr="00544DDB">
        <w:rPr>
          <w:rFonts w:ascii="Times New Roman" w:hAnsi="Times New Roman" w:cs="Times New Roman"/>
          <w:i/>
          <w:iCs/>
          <w:sz w:val="24"/>
          <w:szCs w:val="24"/>
          <w:lang w:val="en-US"/>
        </w:rPr>
        <w:t>culpa</w:t>
      </w:r>
      <w:r w:rsidR="00544DD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56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7989">
        <w:rPr>
          <w:rFonts w:ascii="Times New Roman" w:hAnsi="Times New Roman" w:cs="Times New Roman"/>
          <w:sz w:val="24"/>
          <w:szCs w:val="24"/>
          <w:lang w:val="en-US"/>
        </w:rPr>
        <w:t>perform</w:t>
      </w:r>
      <w:r w:rsidR="00FC4E9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F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6A2C">
        <w:rPr>
          <w:rFonts w:ascii="Times New Roman" w:hAnsi="Times New Roman" w:cs="Times New Roman"/>
          <w:sz w:val="24"/>
          <w:szCs w:val="24"/>
          <w:lang w:val="en-US"/>
        </w:rPr>
        <w:t xml:space="preserve">acts </w:t>
      </w:r>
      <w:r w:rsidR="005F7989">
        <w:rPr>
          <w:rFonts w:ascii="Times New Roman" w:hAnsi="Times New Roman" w:cs="Times New Roman"/>
          <w:sz w:val="24"/>
          <w:szCs w:val="24"/>
          <w:lang w:val="en-US"/>
        </w:rPr>
        <w:t>prohibited by</w:t>
      </w:r>
      <w:r w:rsidR="00B56A2C">
        <w:rPr>
          <w:rFonts w:ascii="Times New Roman" w:hAnsi="Times New Roman" w:cs="Times New Roman"/>
          <w:sz w:val="24"/>
          <w:szCs w:val="24"/>
          <w:lang w:val="en-US"/>
        </w:rPr>
        <w:t xml:space="preserve"> law </w:t>
      </w:r>
      <w:r w:rsidR="005F7989">
        <w:rPr>
          <w:rFonts w:ascii="Times New Roman" w:hAnsi="Times New Roman" w:cs="Times New Roman"/>
          <w:sz w:val="24"/>
          <w:szCs w:val="24"/>
          <w:lang w:val="en-US"/>
        </w:rPr>
        <w:t>or omits to take act</w:t>
      </w:r>
      <w:r w:rsidR="00873CEC">
        <w:rPr>
          <w:rFonts w:ascii="Times New Roman" w:hAnsi="Times New Roman" w:cs="Times New Roman"/>
          <w:sz w:val="24"/>
          <w:szCs w:val="24"/>
          <w:lang w:val="en-US"/>
        </w:rPr>
        <w:t>ions</w:t>
      </w:r>
      <w:r w:rsidR="005F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4E95">
        <w:rPr>
          <w:rFonts w:ascii="Times New Roman" w:hAnsi="Times New Roman" w:cs="Times New Roman"/>
          <w:sz w:val="24"/>
          <w:szCs w:val="24"/>
          <w:lang w:val="en-US"/>
        </w:rPr>
        <w:t xml:space="preserve">to which he/she is obliged </w:t>
      </w:r>
      <w:r w:rsidR="00B56A2C">
        <w:rPr>
          <w:rFonts w:ascii="Times New Roman" w:hAnsi="Times New Roman" w:cs="Times New Roman"/>
          <w:sz w:val="24"/>
          <w:szCs w:val="24"/>
          <w:lang w:val="en-US"/>
        </w:rPr>
        <w:t>will be held liable</w:t>
      </w:r>
      <w:r w:rsidR="00FC4E95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873CEC">
        <w:rPr>
          <w:rFonts w:ascii="Times New Roman" w:hAnsi="Times New Roman" w:cs="Times New Roman"/>
          <w:sz w:val="24"/>
          <w:szCs w:val="24"/>
          <w:lang w:val="en-US"/>
        </w:rPr>
        <w:t xml:space="preserve"> damage caused to another person</w:t>
      </w:r>
      <w:r w:rsidR="00B56A2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F3362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43"/>
      </w:r>
      <w:r w:rsidR="00B56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276">
        <w:rPr>
          <w:rFonts w:ascii="Times New Roman" w:hAnsi="Times New Roman" w:cs="Times New Roman"/>
          <w:sz w:val="24"/>
          <w:szCs w:val="24"/>
          <w:lang w:val="en-US"/>
        </w:rPr>
        <w:t>Besides</w:t>
      </w:r>
      <w:r w:rsidR="00FD65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3D2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D650B">
        <w:rPr>
          <w:rFonts w:ascii="Times New Roman" w:hAnsi="Times New Roman" w:cs="Times New Roman"/>
          <w:sz w:val="24"/>
          <w:szCs w:val="24"/>
          <w:lang w:val="en-US"/>
        </w:rPr>
        <w:t>person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FD65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702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650B">
        <w:rPr>
          <w:rFonts w:ascii="Times New Roman" w:hAnsi="Times New Roman" w:cs="Times New Roman"/>
          <w:sz w:val="24"/>
          <w:szCs w:val="24"/>
          <w:lang w:val="en-US"/>
        </w:rPr>
        <w:t>intent or negligence, i</w:t>
      </w:r>
      <w:r w:rsidR="00827829">
        <w:rPr>
          <w:rFonts w:ascii="Times New Roman" w:hAnsi="Times New Roman" w:cs="Times New Roman"/>
          <w:sz w:val="24"/>
          <w:szCs w:val="24"/>
          <w:lang w:val="en-US"/>
        </w:rPr>
        <w:t>t is necessary to prove a c</w:t>
      </w:r>
      <w:r w:rsidR="0077331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21F49">
        <w:rPr>
          <w:rFonts w:ascii="Times New Roman" w:hAnsi="Times New Roman" w:cs="Times New Roman"/>
          <w:sz w:val="24"/>
          <w:szCs w:val="24"/>
          <w:lang w:val="en-US"/>
        </w:rPr>
        <w:t>us</w:t>
      </w:r>
      <w:r w:rsidR="00827829">
        <w:rPr>
          <w:rFonts w:ascii="Times New Roman" w:hAnsi="Times New Roman" w:cs="Times New Roman"/>
          <w:sz w:val="24"/>
          <w:szCs w:val="24"/>
          <w:lang w:val="en-US"/>
        </w:rPr>
        <w:t xml:space="preserve">al link between </w:t>
      </w:r>
      <w:r w:rsidR="00463D2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73318">
        <w:rPr>
          <w:rFonts w:ascii="Times New Roman" w:hAnsi="Times New Roman" w:cs="Times New Roman"/>
          <w:sz w:val="24"/>
          <w:szCs w:val="24"/>
          <w:lang w:val="en-US"/>
        </w:rPr>
        <w:t xml:space="preserve"> person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773318">
        <w:rPr>
          <w:rFonts w:ascii="Times New Roman" w:hAnsi="Times New Roman" w:cs="Times New Roman"/>
          <w:sz w:val="24"/>
          <w:szCs w:val="24"/>
          <w:lang w:val="en-US"/>
        </w:rPr>
        <w:t>s act</w:t>
      </w:r>
      <w:r w:rsidR="00121F4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90F90">
        <w:rPr>
          <w:rFonts w:ascii="Times New Roman" w:hAnsi="Times New Roman" w:cs="Times New Roman"/>
          <w:sz w:val="24"/>
          <w:szCs w:val="24"/>
          <w:lang w:val="en-US"/>
        </w:rPr>
        <w:t>ons or omissions</w:t>
      </w:r>
      <w:r w:rsidR="0077331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21F49">
        <w:rPr>
          <w:rFonts w:ascii="Times New Roman" w:hAnsi="Times New Roman" w:cs="Times New Roman"/>
          <w:sz w:val="24"/>
          <w:szCs w:val="24"/>
          <w:lang w:val="en-US"/>
        </w:rPr>
        <w:t>harmful consequences.</w:t>
      </w:r>
      <w:r w:rsidR="0057468F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44"/>
      </w:r>
      <w:r w:rsidR="00C87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37A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770879">
        <w:rPr>
          <w:rFonts w:ascii="Times New Roman" w:hAnsi="Times New Roman" w:cs="Times New Roman"/>
          <w:sz w:val="24"/>
          <w:szCs w:val="24"/>
          <w:lang w:val="en-US"/>
        </w:rPr>
        <w:t xml:space="preserve"> in exceptional circumstances</w:t>
      </w:r>
      <w:r w:rsidR="00755B9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708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50C2">
        <w:rPr>
          <w:rFonts w:ascii="Times New Roman" w:hAnsi="Times New Roman" w:cs="Times New Roman"/>
          <w:sz w:val="24"/>
          <w:szCs w:val="24"/>
          <w:lang w:val="en-US"/>
        </w:rPr>
        <w:t>law invokes</w:t>
      </w:r>
      <w:r w:rsidR="00605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7C24">
        <w:rPr>
          <w:rFonts w:ascii="Times New Roman" w:hAnsi="Times New Roman" w:cs="Times New Roman"/>
          <w:sz w:val="24"/>
          <w:szCs w:val="24"/>
          <w:lang w:val="en-US"/>
        </w:rPr>
        <w:t>a person's delict liability</w:t>
      </w:r>
      <w:r w:rsidR="007E7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7C24">
        <w:rPr>
          <w:rFonts w:ascii="Times New Roman" w:hAnsi="Times New Roman" w:cs="Times New Roman"/>
          <w:sz w:val="24"/>
          <w:szCs w:val="24"/>
          <w:lang w:val="en-US"/>
        </w:rPr>
        <w:t xml:space="preserve">without requiring the existence </w:t>
      </w:r>
      <w:r w:rsidR="003850C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87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0C2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55B9D">
        <w:rPr>
          <w:rFonts w:ascii="Times New Roman" w:hAnsi="Times New Roman" w:cs="Times New Roman"/>
          <w:sz w:val="24"/>
          <w:szCs w:val="24"/>
          <w:lang w:val="en-US"/>
        </w:rPr>
        <w:t>faul</w:t>
      </w:r>
      <w:r w:rsidR="007E760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C451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82BA6">
        <w:rPr>
          <w:rFonts w:ascii="Times New Roman" w:hAnsi="Times New Roman" w:cs="Times New Roman"/>
          <w:sz w:val="24"/>
          <w:szCs w:val="24"/>
          <w:lang w:val="en-US"/>
        </w:rPr>
        <w:t xml:space="preserve"> For these reasons</w:t>
      </w:r>
      <w:r w:rsidR="00507A13">
        <w:rPr>
          <w:rFonts w:ascii="Times New Roman" w:hAnsi="Times New Roman" w:cs="Times New Roman"/>
          <w:sz w:val="24"/>
          <w:szCs w:val="24"/>
          <w:lang w:val="en-US"/>
        </w:rPr>
        <w:t>, c</w:t>
      </w:r>
      <w:r w:rsidR="00F52898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07A13">
        <w:rPr>
          <w:rFonts w:ascii="Times New Roman" w:hAnsi="Times New Roman" w:cs="Times New Roman"/>
          <w:sz w:val="24"/>
          <w:szCs w:val="24"/>
          <w:lang w:val="en-US"/>
        </w:rPr>
        <w:t xml:space="preserve">es in which it would be possible to declare a parent company responsible for </w:t>
      </w:r>
      <w:r w:rsidR="007C2B32">
        <w:rPr>
          <w:rFonts w:ascii="Times New Roman" w:hAnsi="Times New Roman" w:cs="Times New Roman"/>
          <w:sz w:val="24"/>
          <w:szCs w:val="24"/>
          <w:lang w:val="en-US"/>
        </w:rPr>
        <w:t>a subsidiary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7C2B32">
        <w:rPr>
          <w:rFonts w:ascii="Times New Roman" w:hAnsi="Times New Roman" w:cs="Times New Roman"/>
          <w:sz w:val="24"/>
          <w:szCs w:val="24"/>
          <w:lang w:val="en-US"/>
        </w:rPr>
        <w:t>s delicts are limited</w:t>
      </w:r>
      <w:r w:rsidR="0044160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C040A9" w14:textId="6A69DE4D" w:rsidR="00EA6E55" w:rsidRDefault="00403D29" w:rsidP="004332D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Anglosaxon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law,</w:t>
      </w:r>
      <w:r w:rsidR="003049CD">
        <w:rPr>
          <w:rFonts w:ascii="Times New Roman" w:hAnsi="Times New Roman" w:cs="Times New Roman"/>
          <w:sz w:val="24"/>
          <w:szCs w:val="24"/>
          <w:lang w:val="en-US"/>
        </w:rPr>
        <w:t xml:space="preserve"> a parent company</w:t>
      </w:r>
      <w:r w:rsidR="006D00BE">
        <w:rPr>
          <w:rFonts w:ascii="Times New Roman" w:hAnsi="Times New Roman" w:cs="Times New Roman"/>
          <w:sz w:val="24"/>
          <w:szCs w:val="24"/>
          <w:lang w:val="en-US"/>
        </w:rPr>
        <w:t>'s</w:t>
      </w:r>
      <w:r w:rsidR="003049CD">
        <w:rPr>
          <w:rFonts w:ascii="Times New Roman" w:hAnsi="Times New Roman" w:cs="Times New Roman"/>
          <w:sz w:val="24"/>
          <w:szCs w:val="24"/>
          <w:lang w:val="en-US"/>
        </w:rPr>
        <w:t xml:space="preserve"> liability for delicts of its subsid</w:t>
      </w:r>
      <w:r w:rsidR="006D00B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049CD">
        <w:rPr>
          <w:rFonts w:ascii="Times New Roman" w:hAnsi="Times New Roman" w:cs="Times New Roman"/>
          <w:sz w:val="24"/>
          <w:szCs w:val="24"/>
          <w:lang w:val="en-US"/>
        </w:rPr>
        <w:t>aries is generally not recognized.</w:t>
      </w:r>
      <w:r w:rsidR="006C1E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49C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94627">
        <w:rPr>
          <w:rFonts w:ascii="Times New Roman" w:hAnsi="Times New Roman" w:cs="Times New Roman"/>
          <w:sz w:val="24"/>
          <w:szCs w:val="24"/>
          <w:lang w:val="en-US"/>
        </w:rPr>
        <w:t>icarious liability</w:t>
      </w:r>
      <w:r w:rsidR="00F85A99">
        <w:rPr>
          <w:rFonts w:ascii="Times New Roman" w:hAnsi="Times New Roman" w:cs="Times New Roman"/>
          <w:sz w:val="24"/>
          <w:szCs w:val="24"/>
          <w:lang w:val="en-US"/>
        </w:rPr>
        <w:t xml:space="preserve"> of a person for </w:t>
      </w:r>
      <w:r w:rsidR="002804D3">
        <w:rPr>
          <w:rFonts w:ascii="Times New Roman" w:hAnsi="Times New Roman" w:cs="Times New Roman"/>
          <w:sz w:val="24"/>
          <w:szCs w:val="24"/>
          <w:lang w:val="en-US"/>
        </w:rPr>
        <w:t>another person's delicts</w:t>
      </w:r>
      <w:r w:rsidR="00F85A99">
        <w:rPr>
          <w:rFonts w:ascii="Times New Roman" w:hAnsi="Times New Roman" w:cs="Times New Roman"/>
          <w:sz w:val="24"/>
          <w:szCs w:val="24"/>
          <w:lang w:val="en-US"/>
        </w:rPr>
        <w:t xml:space="preserve"> exists </w:t>
      </w:r>
      <w:r w:rsidR="00F523EC">
        <w:rPr>
          <w:rFonts w:ascii="Times New Roman" w:hAnsi="Times New Roman" w:cs="Times New Roman"/>
          <w:sz w:val="24"/>
          <w:szCs w:val="24"/>
          <w:lang w:val="en-US"/>
        </w:rPr>
        <w:t xml:space="preserve">if there </w:t>
      </w:r>
      <w:r w:rsidR="00416BC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523EC">
        <w:rPr>
          <w:rFonts w:ascii="Times New Roman" w:hAnsi="Times New Roman" w:cs="Times New Roman"/>
          <w:sz w:val="24"/>
          <w:szCs w:val="24"/>
          <w:lang w:val="en-US"/>
        </w:rPr>
        <w:t xml:space="preserve">s an agency or </w:t>
      </w:r>
      <w:r w:rsidR="00176129">
        <w:rPr>
          <w:rFonts w:ascii="Times New Roman" w:hAnsi="Times New Roman" w:cs="Times New Roman"/>
          <w:sz w:val="24"/>
          <w:szCs w:val="24"/>
          <w:lang w:val="en-US"/>
        </w:rPr>
        <w:t>a principal-servant relationship between them</w:t>
      </w:r>
      <w:r w:rsidR="009F424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049CD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45"/>
      </w:r>
      <w:r w:rsidR="000B5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46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D1D41">
        <w:rPr>
          <w:rFonts w:ascii="Times New Roman" w:hAnsi="Times New Roman" w:cs="Times New Roman"/>
          <w:sz w:val="24"/>
          <w:szCs w:val="24"/>
          <w:lang w:val="en-US"/>
        </w:rPr>
        <w:t>n most cases</w:t>
      </w:r>
      <w:r w:rsidR="002046E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715CD">
        <w:rPr>
          <w:rFonts w:ascii="Times New Roman" w:hAnsi="Times New Roman" w:cs="Times New Roman"/>
          <w:sz w:val="24"/>
          <w:szCs w:val="24"/>
          <w:lang w:val="en-US"/>
        </w:rPr>
        <w:t xml:space="preserve"> prerequisites </w:t>
      </w:r>
      <w:r w:rsidR="001A38E2">
        <w:rPr>
          <w:rFonts w:ascii="Times New Roman" w:hAnsi="Times New Roman" w:cs="Times New Roman"/>
          <w:sz w:val="24"/>
          <w:szCs w:val="24"/>
          <w:lang w:val="en-US"/>
        </w:rPr>
        <w:t>for establishing the</w:t>
      </w:r>
      <w:r w:rsidR="009E513E">
        <w:rPr>
          <w:rFonts w:ascii="Times New Roman" w:hAnsi="Times New Roman" w:cs="Times New Roman"/>
          <w:sz w:val="24"/>
          <w:szCs w:val="24"/>
          <w:lang w:val="en-US"/>
        </w:rPr>
        <w:t xml:space="preserve"> principal-servant </w:t>
      </w:r>
      <w:r w:rsidR="00BD1D41">
        <w:rPr>
          <w:rFonts w:ascii="Times New Roman" w:hAnsi="Times New Roman" w:cs="Times New Roman"/>
          <w:sz w:val="24"/>
          <w:szCs w:val="24"/>
          <w:lang w:val="en-US"/>
        </w:rPr>
        <w:t xml:space="preserve">or agency relationship </w:t>
      </w:r>
      <w:r w:rsidR="00470191">
        <w:rPr>
          <w:rFonts w:ascii="Times New Roman" w:hAnsi="Times New Roman" w:cs="Times New Roman"/>
          <w:sz w:val="24"/>
          <w:szCs w:val="24"/>
          <w:lang w:val="en-US"/>
        </w:rPr>
        <w:t>between the parent and the subsidiary do n</w:t>
      </w:r>
      <w:r w:rsidR="004C7EE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70191">
        <w:rPr>
          <w:rFonts w:ascii="Times New Roman" w:hAnsi="Times New Roman" w:cs="Times New Roman"/>
          <w:sz w:val="24"/>
          <w:szCs w:val="24"/>
          <w:lang w:val="en-US"/>
        </w:rPr>
        <w:t>t exist</w:t>
      </w:r>
      <w:r w:rsidR="002046EA">
        <w:rPr>
          <w:rFonts w:ascii="Times New Roman" w:hAnsi="Times New Roman" w:cs="Times New Roman"/>
          <w:sz w:val="24"/>
          <w:szCs w:val="24"/>
          <w:lang w:val="en-US"/>
        </w:rPr>
        <w:t>; consequently, the</w:t>
      </w:r>
      <w:r w:rsidR="001A38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F3B">
        <w:rPr>
          <w:rFonts w:ascii="Times New Roman" w:hAnsi="Times New Roman" w:cs="Times New Roman"/>
          <w:sz w:val="24"/>
          <w:szCs w:val="24"/>
          <w:lang w:val="en-US"/>
        </w:rPr>
        <w:t xml:space="preserve">courts </w:t>
      </w:r>
      <w:r w:rsidR="00E96520">
        <w:rPr>
          <w:rFonts w:ascii="Times New Roman" w:hAnsi="Times New Roman" w:cs="Times New Roman"/>
          <w:sz w:val="24"/>
          <w:szCs w:val="24"/>
          <w:lang w:val="en-US"/>
        </w:rPr>
        <w:t>refuse to</w:t>
      </w:r>
      <w:r w:rsidR="001A38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3FA5">
        <w:rPr>
          <w:rFonts w:ascii="Times New Roman" w:hAnsi="Times New Roman" w:cs="Times New Roman"/>
          <w:sz w:val="24"/>
          <w:szCs w:val="24"/>
          <w:lang w:val="en-US"/>
        </w:rPr>
        <w:t>declare</w:t>
      </w:r>
      <w:r w:rsidR="001A38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3FA5">
        <w:rPr>
          <w:rFonts w:ascii="Times New Roman" w:hAnsi="Times New Roman" w:cs="Times New Roman"/>
          <w:sz w:val="24"/>
          <w:szCs w:val="24"/>
          <w:lang w:val="en-US"/>
        </w:rPr>
        <w:t>the parent liable</w:t>
      </w:r>
      <w:r w:rsidR="00BD1D4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76207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46"/>
      </w:r>
      <w:r w:rsidR="00776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3798">
        <w:rPr>
          <w:rFonts w:ascii="Times New Roman" w:hAnsi="Times New Roman" w:cs="Times New Roman"/>
          <w:sz w:val="24"/>
          <w:szCs w:val="24"/>
          <w:lang w:val="en-US"/>
        </w:rPr>
        <w:t>However</w:t>
      </w:r>
      <w:r w:rsidR="00A26948">
        <w:rPr>
          <w:rFonts w:ascii="Times New Roman" w:hAnsi="Times New Roman" w:cs="Times New Roman"/>
          <w:sz w:val="24"/>
          <w:szCs w:val="24"/>
          <w:lang w:val="en-US"/>
        </w:rPr>
        <w:t xml:space="preserve">, if </w:t>
      </w:r>
      <w:r w:rsidR="00B50B30">
        <w:rPr>
          <w:rFonts w:ascii="Times New Roman" w:hAnsi="Times New Roman" w:cs="Times New Roman"/>
          <w:sz w:val="24"/>
          <w:szCs w:val="24"/>
          <w:lang w:val="en-US"/>
        </w:rPr>
        <w:t>a parent take</w:t>
      </w:r>
      <w:r w:rsidR="006D00B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50B30">
        <w:rPr>
          <w:rFonts w:ascii="Times New Roman" w:hAnsi="Times New Roman" w:cs="Times New Roman"/>
          <w:sz w:val="24"/>
          <w:szCs w:val="24"/>
          <w:lang w:val="en-US"/>
        </w:rPr>
        <w:t xml:space="preserve"> part in a delict together with its subsidiary</w:t>
      </w:r>
      <w:r w:rsidR="002046E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B4115">
        <w:rPr>
          <w:rFonts w:ascii="Times New Roman" w:hAnsi="Times New Roman" w:cs="Times New Roman"/>
          <w:sz w:val="24"/>
          <w:szCs w:val="24"/>
          <w:lang w:val="en-US"/>
        </w:rPr>
        <w:t xml:space="preserve"> it will be held liabl</w:t>
      </w:r>
      <w:r w:rsidR="004C7EE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B411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837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B4115">
        <w:rPr>
          <w:rFonts w:ascii="Times New Roman" w:hAnsi="Times New Roman" w:cs="Times New Roman"/>
          <w:sz w:val="24"/>
          <w:szCs w:val="24"/>
          <w:lang w:val="en-US"/>
        </w:rPr>
        <w:t>n such a case</w:t>
      </w:r>
      <w:r w:rsidR="006D00B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B41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7EFA">
        <w:rPr>
          <w:rFonts w:ascii="Times New Roman" w:hAnsi="Times New Roman" w:cs="Times New Roman"/>
          <w:sz w:val="24"/>
          <w:szCs w:val="24"/>
          <w:lang w:val="en-US"/>
        </w:rPr>
        <w:t xml:space="preserve">there exists </w:t>
      </w:r>
      <w:r w:rsidR="00A2057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A13D7">
        <w:rPr>
          <w:rFonts w:ascii="Times New Roman" w:hAnsi="Times New Roman" w:cs="Times New Roman"/>
          <w:sz w:val="24"/>
          <w:szCs w:val="24"/>
          <w:lang w:val="en-US"/>
        </w:rPr>
        <w:t xml:space="preserve"> direct parent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1A13D7">
        <w:rPr>
          <w:rFonts w:ascii="Times New Roman" w:hAnsi="Times New Roman" w:cs="Times New Roman"/>
          <w:sz w:val="24"/>
          <w:szCs w:val="24"/>
          <w:lang w:val="en-US"/>
        </w:rPr>
        <w:t>s liab</w:t>
      </w:r>
      <w:r w:rsidR="00F1270A">
        <w:rPr>
          <w:rFonts w:ascii="Times New Roman" w:hAnsi="Times New Roman" w:cs="Times New Roman"/>
          <w:sz w:val="24"/>
          <w:szCs w:val="24"/>
          <w:lang w:val="en-US"/>
        </w:rPr>
        <w:t xml:space="preserve">ility and not the vicarious. </w:t>
      </w:r>
    </w:p>
    <w:p w14:paraId="1BDC260E" w14:textId="26E4B085" w:rsidR="00F2177C" w:rsidRDefault="002220EB" w:rsidP="004332D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English case law provides examples of the direct</w:t>
      </w:r>
      <w:r w:rsidR="001015B6">
        <w:rPr>
          <w:rFonts w:ascii="Times New Roman" w:hAnsi="Times New Roman" w:cs="Times New Roman"/>
          <w:sz w:val="24"/>
          <w:szCs w:val="24"/>
          <w:lang w:val="en-US"/>
        </w:rPr>
        <w:t xml:space="preserve"> liability of </w:t>
      </w:r>
      <w:r w:rsidR="003241A9">
        <w:rPr>
          <w:rFonts w:ascii="Times New Roman" w:hAnsi="Times New Roman" w:cs="Times New Roman"/>
          <w:sz w:val="24"/>
          <w:szCs w:val="24"/>
          <w:lang w:val="en-US"/>
        </w:rPr>
        <w:t>the company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3241A9">
        <w:rPr>
          <w:rFonts w:ascii="Times New Roman" w:hAnsi="Times New Roman" w:cs="Times New Roman"/>
          <w:sz w:val="24"/>
          <w:szCs w:val="24"/>
          <w:lang w:val="en-US"/>
        </w:rPr>
        <w:t>s shareholder</w:t>
      </w:r>
      <w:r w:rsidR="0035040A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CA37A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777C3">
        <w:rPr>
          <w:rFonts w:ascii="Times New Roman" w:hAnsi="Times New Roman" w:cs="Times New Roman"/>
          <w:sz w:val="24"/>
          <w:szCs w:val="24"/>
          <w:lang w:val="en-US"/>
        </w:rPr>
        <w:t>ase</w:t>
      </w:r>
      <w:r w:rsidR="0085192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5040A">
        <w:rPr>
          <w:rFonts w:ascii="Times New Roman" w:hAnsi="Times New Roman" w:cs="Times New Roman"/>
          <w:sz w:val="24"/>
          <w:szCs w:val="24"/>
          <w:lang w:val="en-US"/>
        </w:rPr>
        <w:t xml:space="preserve"> of fraud committed towards credit</w:t>
      </w:r>
      <w:r w:rsidR="006D00B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5040A">
        <w:rPr>
          <w:rFonts w:ascii="Times New Roman" w:hAnsi="Times New Roman" w:cs="Times New Roman"/>
          <w:sz w:val="24"/>
          <w:szCs w:val="24"/>
          <w:lang w:val="en-US"/>
        </w:rPr>
        <w:t xml:space="preserve">s. </w:t>
      </w:r>
      <w:r w:rsidR="0085192D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E1C09" w:rsidRPr="0023406D">
        <w:rPr>
          <w:rFonts w:ascii="Times New Roman" w:hAnsi="Times New Roman" w:cs="Times New Roman"/>
          <w:i/>
          <w:iCs/>
          <w:sz w:val="24"/>
          <w:szCs w:val="24"/>
          <w:lang w:val="en-US"/>
        </w:rPr>
        <w:t>Stone &amp; Ro</w:t>
      </w:r>
      <w:r w:rsidR="0023406D" w:rsidRPr="0023406D">
        <w:rPr>
          <w:rFonts w:ascii="Times New Roman" w:hAnsi="Times New Roman" w:cs="Times New Roman"/>
          <w:i/>
          <w:iCs/>
          <w:sz w:val="24"/>
          <w:szCs w:val="24"/>
          <w:lang w:val="en-US"/>
        </w:rPr>
        <w:t>lls</w:t>
      </w:r>
      <w:r w:rsidR="001E1C09" w:rsidRPr="0023406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Lt</w:t>
      </w:r>
      <w:r w:rsidR="0023406D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="001E1C09" w:rsidRPr="0023406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="0023406D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="001E1C09" w:rsidRPr="0023406D">
        <w:rPr>
          <w:rFonts w:ascii="Times New Roman" w:hAnsi="Times New Roman" w:cs="Times New Roman"/>
          <w:i/>
          <w:iCs/>
          <w:sz w:val="24"/>
          <w:szCs w:val="24"/>
          <w:lang w:val="en-US"/>
        </w:rPr>
        <w:t>. Moore Stephens</w:t>
      </w:r>
      <w:r w:rsidR="00E975E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3406D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47"/>
      </w:r>
      <w:r w:rsidR="00E975E9">
        <w:rPr>
          <w:rFonts w:ascii="Times New Roman" w:hAnsi="Times New Roman" w:cs="Times New Roman"/>
          <w:sz w:val="24"/>
          <w:szCs w:val="24"/>
          <w:lang w:val="en-US"/>
        </w:rPr>
        <w:t xml:space="preserve"> the court found the only </w:t>
      </w:r>
      <w:r w:rsidR="00F21FE6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F21FE6">
        <w:rPr>
          <w:rFonts w:ascii="Times New Roman" w:hAnsi="Times New Roman" w:cs="Times New Roman"/>
          <w:sz w:val="24"/>
          <w:szCs w:val="24"/>
          <w:lang w:val="en-US"/>
        </w:rPr>
        <w:t xml:space="preserve">s shareholder and managing director </w:t>
      </w:r>
      <w:proofErr w:type="spellStart"/>
      <w:r w:rsidR="003C518F">
        <w:rPr>
          <w:rFonts w:ascii="Times New Roman" w:hAnsi="Times New Roman" w:cs="Times New Roman"/>
          <w:sz w:val="24"/>
          <w:szCs w:val="24"/>
          <w:lang w:val="en-US"/>
        </w:rPr>
        <w:t>Stojević</w:t>
      </w:r>
      <w:proofErr w:type="spellEnd"/>
      <w:r w:rsidR="003C518F">
        <w:rPr>
          <w:rFonts w:ascii="Times New Roman" w:hAnsi="Times New Roman" w:cs="Times New Roman"/>
          <w:sz w:val="24"/>
          <w:szCs w:val="24"/>
          <w:lang w:val="en-US"/>
        </w:rPr>
        <w:t xml:space="preserve"> dec</w:t>
      </w:r>
      <w:r w:rsidR="00F2177C">
        <w:rPr>
          <w:rFonts w:ascii="Times New Roman" w:hAnsi="Times New Roman" w:cs="Times New Roman"/>
          <w:sz w:val="24"/>
          <w:szCs w:val="24"/>
          <w:lang w:val="en-US"/>
        </w:rPr>
        <w:t>ei</w:t>
      </w:r>
      <w:r w:rsidR="003C518F">
        <w:rPr>
          <w:rFonts w:ascii="Times New Roman" w:hAnsi="Times New Roman" w:cs="Times New Roman"/>
          <w:sz w:val="24"/>
          <w:szCs w:val="24"/>
          <w:lang w:val="en-US"/>
        </w:rPr>
        <w:t>tfully</w:t>
      </w:r>
      <w:r w:rsidR="005100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518F">
        <w:rPr>
          <w:rFonts w:ascii="Times New Roman" w:hAnsi="Times New Roman" w:cs="Times New Roman"/>
          <w:sz w:val="24"/>
          <w:szCs w:val="24"/>
          <w:lang w:val="en-US"/>
        </w:rPr>
        <w:t xml:space="preserve">siphoned </w:t>
      </w:r>
      <w:r w:rsidR="00A2057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C518F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3C518F">
        <w:rPr>
          <w:rFonts w:ascii="Times New Roman" w:hAnsi="Times New Roman" w:cs="Times New Roman"/>
          <w:sz w:val="24"/>
          <w:szCs w:val="24"/>
          <w:lang w:val="en-US"/>
        </w:rPr>
        <w:t>s assets</w:t>
      </w:r>
      <w:r w:rsidR="00F21F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518F">
        <w:rPr>
          <w:rFonts w:ascii="Times New Roman" w:hAnsi="Times New Roman" w:cs="Times New Roman"/>
          <w:sz w:val="24"/>
          <w:szCs w:val="24"/>
          <w:lang w:val="en-US"/>
        </w:rPr>
        <w:t xml:space="preserve">and falsified accounts </w:t>
      </w:r>
      <w:r w:rsidR="00504B97">
        <w:rPr>
          <w:rFonts w:ascii="Times New Roman" w:hAnsi="Times New Roman" w:cs="Times New Roman"/>
          <w:sz w:val="24"/>
          <w:szCs w:val="24"/>
          <w:lang w:val="en-US"/>
        </w:rPr>
        <w:t xml:space="preserve">to show more profitable </w:t>
      </w:r>
      <w:r w:rsidR="009B052E">
        <w:rPr>
          <w:rFonts w:ascii="Times New Roman" w:hAnsi="Times New Roman" w:cs="Times New Roman"/>
          <w:sz w:val="24"/>
          <w:szCs w:val="24"/>
          <w:lang w:val="en-US"/>
        </w:rPr>
        <w:t xml:space="preserve">transactions than </w:t>
      </w:r>
      <w:proofErr w:type="gramStart"/>
      <w:r w:rsidR="009B052E">
        <w:rPr>
          <w:rFonts w:ascii="Times New Roman" w:hAnsi="Times New Roman" w:cs="Times New Roman"/>
          <w:sz w:val="24"/>
          <w:szCs w:val="24"/>
          <w:lang w:val="en-US"/>
        </w:rPr>
        <w:t>actually exist</w:t>
      </w:r>
      <w:r w:rsidR="00F2177C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gramEnd"/>
      <w:r w:rsidR="009B052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81363">
        <w:rPr>
          <w:rFonts w:ascii="Times New Roman" w:hAnsi="Times New Roman" w:cs="Times New Roman"/>
          <w:sz w:val="24"/>
          <w:szCs w:val="24"/>
          <w:lang w:val="en-US"/>
        </w:rPr>
        <w:t xml:space="preserve">Creditors of the company successfully sued </w:t>
      </w:r>
      <w:r w:rsidR="001538B1">
        <w:rPr>
          <w:rFonts w:ascii="Times New Roman" w:hAnsi="Times New Roman" w:cs="Times New Roman"/>
          <w:sz w:val="24"/>
          <w:szCs w:val="24"/>
          <w:lang w:val="en-US"/>
        </w:rPr>
        <w:t xml:space="preserve">both the company and its director and shareholder. </w:t>
      </w:r>
      <w:r w:rsidR="00497A30">
        <w:rPr>
          <w:rFonts w:ascii="Times New Roman" w:hAnsi="Times New Roman" w:cs="Times New Roman"/>
          <w:sz w:val="24"/>
          <w:szCs w:val="24"/>
          <w:lang w:val="en-US"/>
        </w:rPr>
        <w:t xml:space="preserve">However, both the company and </w:t>
      </w:r>
      <w:r w:rsidR="00F34E0E">
        <w:rPr>
          <w:rFonts w:ascii="Times New Roman" w:hAnsi="Times New Roman" w:cs="Times New Roman"/>
          <w:sz w:val="24"/>
          <w:szCs w:val="24"/>
          <w:lang w:val="en-US"/>
        </w:rPr>
        <w:t xml:space="preserve">director </w:t>
      </w:r>
      <w:proofErr w:type="spellStart"/>
      <w:r w:rsidR="00F34E0E">
        <w:rPr>
          <w:rFonts w:ascii="Times New Roman" w:hAnsi="Times New Roman" w:cs="Times New Roman"/>
          <w:sz w:val="24"/>
          <w:szCs w:val="24"/>
          <w:lang w:val="en-US"/>
        </w:rPr>
        <w:t>Stojević</w:t>
      </w:r>
      <w:proofErr w:type="spellEnd"/>
      <w:r w:rsidR="00497A30">
        <w:rPr>
          <w:rFonts w:ascii="Times New Roman" w:hAnsi="Times New Roman" w:cs="Times New Roman"/>
          <w:sz w:val="24"/>
          <w:szCs w:val="24"/>
          <w:lang w:val="en-US"/>
        </w:rPr>
        <w:t xml:space="preserve"> did not have enough assets to satisfy </w:t>
      </w:r>
      <w:r w:rsidR="00766E3A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785D20">
        <w:rPr>
          <w:rFonts w:ascii="Times New Roman" w:hAnsi="Times New Roman" w:cs="Times New Roman"/>
          <w:sz w:val="24"/>
          <w:szCs w:val="24"/>
          <w:lang w:val="en-US"/>
        </w:rPr>
        <w:t>creditors</w:t>
      </w:r>
      <w:r w:rsidR="00F2177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785D20">
        <w:rPr>
          <w:rFonts w:ascii="Times New Roman" w:hAnsi="Times New Roman" w:cs="Times New Roman"/>
          <w:sz w:val="24"/>
          <w:szCs w:val="24"/>
          <w:lang w:val="en-US"/>
        </w:rPr>
        <w:t xml:space="preserve"> claims. Creditors </w:t>
      </w:r>
      <w:r w:rsidR="00766E3A">
        <w:rPr>
          <w:rFonts w:ascii="Times New Roman" w:hAnsi="Times New Roman" w:cs="Times New Roman"/>
          <w:sz w:val="24"/>
          <w:szCs w:val="24"/>
          <w:lang w:val="en-US"/>
        </w:rPr>
        <w:t xml:space="preserve">then </w:t>
      </w:r>
      <w:r w:rsidR="00785D20">
        <w:rPr>
          <w:rFonts w:ascii="Times New Roman" w:hAnsi="Times New Roman" w:cs="Times New Roman"/>
          <w:sz w:val="24"/>
          <w:szCs w:val="24"/>
          <w:lang w:val="en-US"/>
        </w:rPr>
        <w:t xml:space="preserve">sued </w:t>
      </w:r>
      <w:r w:rsidR="00F34E0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85D20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F200A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85D20">
        <w:rPr>
          <w:rFonts w:ascii="Times New Roman" w:hAnsi="Times New Roman" w:cs="Times New Roman"/>
          <w:sz w:val="24"/>
          <w:szCs w:val="24"/>
          <w:lang w:val="en-US"/>
        </w:rPr>
        <w:t xml:space="preserve"> accountants, </w:t>
      </w:r>
      <w:r w:rsidR="00F200A9">
        <w:rPr>
          <w:rFonts w:ascii="Times New Roman" w:hAnsi="Times New Roman" w:cs="Times New Roman"/>
          <w:sz w:val="24"/>
          <w:szCs w:val="24"/>
          <w:lang w:val="en-US"/>
        </w:rPr>
        <w:t>Moore Stephens</w:t>
      </w:r>
      <w:r w:rsidR="00F2177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200A9">
        <w:rPr>
          <w:rFonts w:ascii="Times New Roman" w:hAnsi="Times New Roman" w:cs="Times New Roman"/>
          <w:sz w:val="24"/>
          <w:szCs w:val="24"/>
          <w:lang w:val="en-US"/>
        </w:rPr>
        <w:t xml:space="preserve"> on account of negligent auditing of Stone &amp; Rolls</w:t>
      </w:r>
      <w:r w:rsidR="009C2FDE">
        <w:rPr>
          <w:rFonts w:ascii="Times New Roman" w:hAnsi="Times New Roman" w:cs="Times New Roman"/>
          <w:sz w:val="24"/>
          <w:szCs w:val="24"/>
          <w:lang w:val="en-US"/>
        </w:rPr>
        <w:t xml:space="preserve">, by means of a derivative action. The court </w:t>
      </w:r>
      <w:r w:rsidR="00B5349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denied the right of </w:t>
      </w:r>
      <w:r w:rsidR="0012150A" w:rsidRPr="00CF6401">
        <w:rPr>
          <w:rFonts w:ascii="Times New Roman" w:hAnsi="Times New Roman" w:cs="Times New Roman"/>
          <w:sz w:val="24"/>
          <w:szCs w:val="24"/>
          <w:lang w:val="en-US"/>
        </w:rPr>
        <w:t>Stone &amp; Rolls</w:t>
      </w:r>
      <w:r w:rsidR="0012150A">
        <w:rPr>
          <w:rFonts w:ascii="Times New Roman" w:hAnsi="Times New Roman" w:cs="Times New Roman"/>
          <w:sz w:val="24"/>
          <w:szCs w:val="24"/>
          <w:lang w:val="en-US"/>
        </w:rPr>
        <w:t xml:space="preserve"> to ask for </w:t>
      </w:r>
      <w:r w:rsidR="00436BEF">
        <w:rPr>
          <w:rFonts w:ascii="Times New Roman" w:hAnsi="Times New Roman" w:cs="Times New Roman"/>
          <w:sz w:val="24"/>
          <w:szCs w:val="24"/>
          <w:lang w:val="en-US"/>
        </w:rPr>
        <w:t xml:space="preserve">compensation </w:t>
      </w:r>
      <w:r w:rsidR="00CD26BC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36BEF">
        <w:rPr>
          <w:rFonts w:ascii="Times New Roman" w:hAnsi="Times New Roman" w:cs="Times New Roman"/>
          <w:sz w:val="24"/>
          <w:szCs w:val="24"/>
          <w:lang w:val="en-US"/>
        </w:rPr>
        <w:t xml:space="preserve"> damages </w:t>
      </w:r>
      <w:r w:rsidR="00F525B1">
        <w:rPr>
          <w:rFonts w:ascii="Times New Roman" w:hAnsi="Times New Roman" w:cs="Times New Roman"/>
          <w:sz w:val="24"/>
          <w:szCs w:val="24"/>
          <w:lang w:val="en-US"/>
        </w:rPr>
        <w:t>caused by its fraudulent acti</w:t>
      </w:r>
      <w:r w:rsidR="00F34E0E">
        <w:rPr>
          <w:rFonts w:ascii="Times New Roman" w:hAnsi="Times New Roman" w:cs="Times New Roman"/>
          <w:sz w:val="24"/>
          <w:szCs w:val="24"/>
          <w:lang w:val="en-US"/>
        </w:rPr>
        <w:t>vitie</w:t>
      </w:r>
      <w:r w:rsidR="00F525B1">
        <w:rPr>
          <w:rFonts w:ascii="Times New Roman" w:hAnsi="Times New Roman" w:cs="Times New Roman"/>
          <w:sz w:val="24"/>
          <w:szCs w:val="24"/>
          <w:lang w:val="en-US"/>
        </w:rPr>
        <w:t>s.</w:t>
      </w:r>
      <w:r w:rsidR="00B16BEA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48"/>
      </w:r>
      <w:r w:rsidR="00477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0476344" w14:textId="2E54A726" w:rsidR="00855344" w:rsidRDefault="00477ACE" w:rsidP="004332D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cases where</w:t>
      </w:r>
      <w:r w:rsidR="00C0745E">
        <w:rPr>
          <w:rFonts w:ascii="Times New Roman" w:hAnsi="Times New Roman" w:cs="Times New Roman"/>
          <w:sz w:val="24"/>
          <w:szCs w:val="24"/>
          <w:lang w:val="en-US"/>
        </w:rPr>
        <w:t xml:space="preserve"> the defendant cannot prove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5DE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2177C">
        <w:rPr>
          <w:rFonts w:ascii="Times New Roman" w:hAnsi="Times New Roman" w:cs="Times New Roman"/>
          <w:sz w:val="24"/>
          <w:szCs w:val="24"/>
          <w:lang w:val="en-US"/>
        </w:rPr>
        <w:t>parent's involvem</w:t>
      </w:r>
      <w:r w:rsidR="00FA5DE9">
        <w:rPr>
          <w:rFonts w:ascii="Times New Roman" w:hAnsi="Times New Roman" w:cs="Times New Roman"/>
          <w:sz w:val="24"/>
          <w:szCs w:val="24"/>
          <w:lang w:val="en-US"/>
        </w:rPr>
        <w:t>ent in the subsidiary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FA5DE9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C0745E">
        <w:rPr>
          <w:rFonts w:ascii="Times New Roman" w:hAnsi="Times New Roman" w:cs="Times New Roman"/>
          <w:sz w:val="24"/>
          <w:szCs w:val="24"/>
          <w:lang w:val="en-US"/>
        </w:rPr>
        <w:t>wrongful behavior, English courts will deny</w:t>
      </w:r>
      <w:r w:rsidR="00F3117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A325B">
        <w:rPr>
          <w:rFonts w:ascii="Times New Roman" w:hAnsi="Times New Roman" w:cs="Times New Roman"/>
          <w:sz w:val="24"/>
          <w:szCs w:val="24"/>
          <w:lang w:val="en-US"/>
        </w:rPr>
        <w:t xml:space="preserve"> defendant</w:t>
      </w:r>
      <w:r w:rsidR="00F2177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A325B">
        <w:rPr>
          <w:rFonts w:ascii="Times New Roman" w:hAnsi="Times New Roman" w:cs="Times New Roman"/>
          <w:sz w:val="24"/>
          <w:szCs w:val="24"/>
          <w:lang w:val="en-US"/>
        </w:rPr>
        <w:t xml:space="preserve">right to ask </w:t>
      </w:r>
      <w:r w:rsidR="00F31171">
        <w:rPr>
          <w:rFonts w:ascii="Times New Roman" w:hAnsi="Times New Roman" w:cs="Times New Roman"/>
          <w:sz w:val="24"/>
          <w:szCs w:val="24"/>
          <w:lang w:val="en-US"/>
        </w:rPr>
        <w:t>the parent company to compensate for the damage</w:t>
      </w:r>
      <w:r w:rsidR="003A32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272A7">
        <w:rPr>
          <w:rFonts w:ascii="Times New Roman" w:hAnsi="Times New Roman" w:cs="Times New Roman"/>
          <w:sz w:val="24"/>
          <w:szCs w:val="24"/>
          <w:lang w:val="en-US"/>
        </w:rPr>
        <w:t xml:space="preserve">This view has been confirmed in recent cases. In </w:t>
      </w:r>
      <w:proofErr w:type="spellStart"/>
      <w:r w:rsidR="00C32CE9" w:rsidRPr="006E4C7F">
        <w:rPr>
          <w:rFonts w:ascii="Times New Roman" w:hAnsi="Times New Roman" w:cs="Times New Roman"/>
          <w:i/>
          <w:iCs/>
          <w:sz w:val="24"/>
          <w:szCs w:val="24"/>
          <w:lang w:val="en-US"/>
        </w:rPr>
        <w:t>O</w:t>
      </w:r>
      <w:r w:rsidR="00A81D75">
        <w:rPr>
          <w:rFonts w:ascii="Times New Roman" w:hAnsi="Times New Roman" w:cs="Times New Roman"/>
          <w:i/>
          <w:iCs/>
          <w:sz w:val="24"/>
          <w:szCs w:val="24"/>
          <w:lang w:val="en-US"/>
        </w:rPr>
        <w:t>kp</w:t>
      </w:r>
      <w:r w:rsidR="00C32CE9" w:rsidRPr="006E4C7F">
        <w:rPr>
          <w:rFonts w:ascii="Times New Roman" w:hAnsi="Times New Roman" w:cs="Times New Roman"/>
          <w:i/>
          <w:iCs/>
          <w:sz w:val="24"/>
          <w:szCs w:val="24"/>
          <w:lang w:val="en-US"/>
        </w:rPr>
        <w:t>abi</w:t>
      </w:r>
      <w:proofErr w:type="spellEnd"/>
      <w:r w:rsidR="00BC4F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A81D75">
        <w:rPr>
          <w:rFonts w:ascii="Times New Roman" w:hAnsi="Times New Roman" w:cs="Times New Roman"/>
          <w:i/>
          <w:iCs/>
          <w:sz w:val="24"/>
          <w:szCs w:val="24"/>
          <w:lang w:val="en-US"/>
        </w:rPr>
        <w:t>and others</w:t>
      </w:r>
      <w:r w:rsidR="00C32CE9" w:rsidRPr="006E4C7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v Royall Dutch Shell plc</w:t>
      </w:r>
      <w:r w:rsidR="00C32CE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E4C7F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49"/>
      </w:r>
      <w:r w:rsidR="00C32CE9">
        <w:rPr>
          <w:rFonts w:ascii="Times New Roman" w:hAnsi="Times New Roman" w:cs="Times New Roman"/>
          <w:sz w:val="24"/>
          <w:szCs w:val="24"/>
          <w:lang w:val="en-US"/>
        </w:rPr>
        <w:t xml:space="preserve"> the court refused </w:t>
      </w:r>
      <w:r w:rsidR="00785E43">
        <w:rPr>
          <w:rFonts w:ascii="Times New Roman" w:hAnsi="Times New Roman" w:cs="Times New Roman"/>
          <w:sz w:val="24"/>
          <w:szCs w:val="24"/>
          <w:lang w:val="en-US"/>
        </w:rPr>
        <w:t xml:space="preserve">to grant compensation for environmental damages caused </w:t>
      </w:r>
      <w:r w:rsidR="00A94255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F31171">
        <w:rPr>
          <w:rFonts w:ascii="Times New Roman" w:hAnsi="Times New Roman" w:cs="Times New Roman"/>
          <w:sz w:val="24"/>
          <w:szCs w:val="24"/>
          <w:lang w:val="en-US"/>
        </w:rPr>
        <w:t>the RDS subsidiary's operations</w:t>
      </w:r>
      <w:r w:rsidR="00A94255">
        <w:rPr>
          <w:rFonts w:ascii="Times New Roman" w:hAnsi="Times New Roman" w:cs="Times New Roman"/>
          <w:sz w:val="24"/>
          <w:szCs w:val="24"/>
          <w:lang w:val="en-US"/>
        </w:rPr>
        <w:t xml:space="preserve"> in Niger. The court foun</w:t>
      </w:r>
      <w:r w:rsidR="0091752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94255">
        <w:rPr>
          <w:rFonts w:ascii="Times New Roman" w:hAnsi="Times New Roman" w:cs="Times New Roman"/>
          <w:sz w:val="24"/>
          <w:szCs w:val="24"/>
          <w:lang w:val="en-US"/>
        </w:rPr>
        <w:t xml:space="preserve"> RDS itself did not carry any operations in Niger </w:t>
      </w:r>
      <w:r w:rsidR="00917522">
        <w:rPr>
          <w:rFonts w:ascii="Times New Roman" w:hAnsi="Times New Roman" w:cs="Times New Roman"/>
          <w:sz w:val="24"/>
          <w:szCs w:val="24"/>
          <w:lang w:val="en-US"/>
        </w:rPr>
        <w:t xml:space="preserve">and did not </w:t>
      </w:r>
      <w:r w:rsidR="00F31171">
        <w:rPr>
          <w:rFonts w:ascii="Times New Roman" w:hAnsi="Times New Roman" w:cs="Times New Roman"/>
          <w:sz w:val="24"/>
          <w:szCs w:val="24"/>
          <w:lang w:val="en-US"/>
        </w:rPr>
        <w:t>know</w:t>
      </w:r>
      <w:r w:rsidR="00917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1171"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r w:rsidR="00917522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31171">
        <w:rPr>
          <w:rFonts w:ascii="Times New Roman" w:hAnsi="Times New Roman" w:cs="Times New Roman"/>
          <w:sz w:val="24"/>
          <w:szCs w:val="24"/>
          <w:lang w:val="en-US"/>
        </w:rPr>
        <w:t xml:space="preserve">had </w:t>
      </w:r>
      <w:r w:rsidR="00917522">
        <w:rPr>
          <w:rFonts w:ascii="Times New Roman" w:hAnsi="Times New Roman" w:cs="Times New Roman"/>
          <w:sz w:val="24"/>
          <w:szCs w:val="24"/>
          <w:lang w:val="en-US"/>
        </w:rPr>
        <w:t>supervisory functions regarding its subsidiary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6E4C7F">
        <w:rPr>
          <w:rFonts w:ascii="Times New Roman" w:hAnsi="Times New Roman" w:cs="Times New Roman"/>
          <w:sz w:val="24"/>
          <w:szCs w:val="24"/>
          <w:lang w:val="en-US"/>
        </w:rPr>
        <w:t>s activities there.</w:t>
      </w:r>
    </w:p>
    <w:p w14:paraId="4CBD1FE9" w14:textId="322B0312" w:rsidR="00403D29" w:rsidRPr="00CD6730" w:rsidRDefault="00F31171" w:rsidP="004332D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company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fraudulent behavior towards its creditors or third persons has been traditionally recognized as a valid argument to lift </w:t>
      </w:r>
      <w:r w:rsidR="002C5BBC"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  <w:lang w:val="en-US"/>
        </w:rPr>
        <w:t>s veil in the US</w:t>
      </w:r>
      <w:r w:rsidR="00FA7A9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A7A92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50"/>
      </w:r>
      <w:r w:rsidR="007B01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1FEB">
        <w:rPr>
          <w:rFonts w:ascii="Times New Roman" w:hAnsi="Times New Roman" w:cs="Times New Roman"/>
          <w:sz w:val="24"/>
          <w:szCs w:val="24"/>
          <w:lang w:val="en-US"/>
        </w:rPr>
        <w:t xml:space="preserve">US courts will declare the parent liable for damages caused to third persons </w:t>
      </w:r>
      <w:r w:rsidR="002C5BBC">
        <w:rPr>
          <w:rFonts w:ascii="Times New Roman" w:hAnsi="Times New Roman" w:cs="Times New Roman"/>
          <w:sz w:val="24"/>
          <w:szCs w:val="24"/>
          <w:lang w:val="en-US"/>
        </w:rPr>
        <w:t>if the following conditions are met</w:t>
      </w:r>
      <w:r w:rsidR="00C41FE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53D34">
        <w:rPr>
          <w:rFonts w:ascii="Times New Roman" w:hAnsi="Times New Roman" w:cs="Times New Roman"/>
          <w:sz w:val="24"/>
          <w:szCs w:val="24"/>
          <w:lang w:val="en-US"/>
        </w:rPr>
        <w:t xml:space="preserve"> 1)</w:t>
      </w:r>
      <w:r w:rsidR="005879B8">
        <w:rPr>
          <w:rFonts w:ascii="Times New Roman" w:hAnsi="Times New Roman" w:cs="Times New Roman"/>
          <w:sz w:val="24"/>
          <w:szCs w:val="24"/>
          <w:lang w:val="en-US"/>
        </w:rPr>
        <w:t xml:space="preserve"> a parent company</w:t>
      </w:r>
      <w:r w:rsidR="00226B04">
        <w:rPr>
          <w:rFonts w:ascii="Times New Roman" w:hAnsi="Times New Roman" w:cs="Times New Roman"/>
          <w:sz w:val="24"/>
          <w:szCs w:val="24"/>
          <w:lang w:val="en-US"/>
        </w:rPr>
        <w:t xml:space="preserve"> has complete domination of policy and business practices </w:t>
      </w:r>
      <w:r w:rsidR="0080340F">
        <w:rPr>
          <w:rFonts w:ascii="Times New Roman" w:hAnsi="Times New Roman" w:cs="Times New Roman"/>
          <w:sz w:val="24"/>
          <w:szCs w:val="24"/>
          <w:lang w:val="en-US"/>
        </w:rPr>
        <w:t xml:space="preserve">in respect of a </w:t>
      </w:r>
      <w:r w:rsidR="00C41FEB">
        <w:rPr>
          <w:rFonts w:ascii="Times New Roman" w:hAnsi="Times New Roman" w:cs="Times New Roman"/>
          <w:sz w:val="24"/>
          <w:szCs w:val="24"/>
          <w:lang w:val="en-US"/>
        </w:rPr>
        <w:t>subsidiary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C41FEB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E52E89">
        <w:rPr>
          <w:rFonts w:ascii="Times New Roman" w:hAnsi="Times New Roman" w:cs="Times New Roman"/>
          <w:sz w:val="24"/>
          <w:szCs w:val="24"/>
          <w:lang w:val="en-US"/>
        </w:rPr>
        <w:t>specific act</w:t>
      </w:r>
      <w:r w:rsidR="00D53D34">
        <w:rPr>
          <w:rFonts w:ascii="Times New Roman" w:hAnsi="Times New Roman" w:cs="Times New Roman"/>
          <w:sz w:val="24"/>
          <w:szCs w:val="24"/>
          <w:lang w:val="en-US"/>
        </w:rPr>
        <w:t>ions</w:t>
      </w:r>
      <w:r w:rsidR="00E52E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734B9">
        <w:rPr>
          <w:rFonts w:ascii="Times New Roman" w:hAnsi="Times New Roman" w:cs="Times New Roman"/>
          <w:sz w:val="24"/>
          <w:szCs w:val="24"/>
          <w:lang w:val="en-US"/>
        </w:rPr>
        <w:t xml:space="preserve">so that </w:t>
      </w:r>
      <w:r w:rsidR="00E52E89">
        <w:rPr>
          <w:rFonts w:ascii="Times New Roman" w:hAnsi="Times New Roman" w:cs="Times New Roman"/>
          <w:sz w:val="24"/>
          <w:szCs w:val="24"/>
          <w:lang w:val="en-US"/>
        </w:rPr>
        <w:t>that the subsidiary</w:t>
      </w:r>
      <w:r w:rsidR="00A355FB">
        <w:rPr>
          <w:rFonts w:ascii="Times New Roman" w:hAnsi="Times New Roman" w:cs="Times New Roman"/>
          <w:sz w:val="24"/>
          <w:szCs w:val="24"/>
          <w:lang w:val="en-US"/>
        </w:rPr>
        <w:t xml:space="preserve"> had no mind, will or existence</w:t>
      </w:r>
      <w:r w:rsidR="00D53D3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A355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74B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53D34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D7794A">
        <w:rPr>
          <w:rFonts w:ascii="Times New Roman" w:hAnsi="Times New Roman" w:cs="Times New Roman"/>
          <w:sz w:val="24"/>
          <w:szCs w:val="24"/>
          <w:lang w:val="en-US"/>
        </w:rPr>
        <w:t xml:space="preserve">the parent used </w:t>
      </w:r>
      <w:r w:rsidR="005474B7">
        <w:rPr>
          <w:rFonts w:ascii="Times New Roman" w:hAnsi="Times New Roman" w:cs="Times New Roman"/>
          <w:sz w:val="24"/>
          <w:szCs w:val="24"/>
          <w:lang w:val="en-US"/>
        </w:rPr>
        <w:t>such control to commit fraud or wrong</w:t>
      </w:r>
      <w:r w:rsidR="00124DA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4068B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51"/>
      </w:r>
      <w:r w:rsidR="007C04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0211">
        <w:rPr>
          <w:rFonts w:ascii="Times New Roman" w:hAnsi="Times New Roman" w:cs="Times New Roman"/>
          <w:sz w:val="24"/>
          <w:szCs w:val="24"/>
          <w:lang w:val="en-US"/>
        </w:rPr>
        <w:t>In the case concernin</w:t>
      </w:r>
      <w:r w:rsidR="00332A9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9A0211">
        <w:rPr>
          <w:rFonts w:ascii="Times New Roman" w:hAnsi="Times New Roman" w:cs="Times New Roman"/>
          <w:sz w:val="24"/>
          <w:szCs w:val="24"/>
          <w:lang w:val="en-US"/>
        </w:rPr>
        <w:t xml:space="preserve"> US company </w:t>
      </w:r>
      <w:r w:rsidR="00A91B65">
        <w:rPr>
          <w:rFonts w:ascii="Times New Roman" w:hAnsi="Times New Roman" w:cs="Times New Roman"/>
          <w:sz w:val="24"/>
          <w:szCs w:val="24"/>
          <w:lang w:val="en-US"/>
        </w:rPr>
        <w:t xml:space="preserve">Chevron Texaco and its Nigerian subsidiary, </w:t>
      </w:r>
      <w:r w:rsidR="002311C1">
        <w:rPr>
          <w:rFonts w:ascii="Times New Roman" w:hAnsi="Times New Roman" w:cs="Times New Roman"/>
          <w:sz w:val="24"/>
          <w:szCs w:val="24"/>
          <w:lang w:val="en-US"/>
        </w:rPr>
        <w:t>Chevron Nigeria Ltd.</w:t>
      </w:r>
      <w:r w:rsidR="00E421B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421BE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52"/>
      </w:r>
      <w:r w:rsidR="00E421BE">
        <w:rPr>
          <w:rFonts w:ascii="Times New Roman" w:hAnsi="Times New Roman" w:cs="Times New Roman"/>
          <w:sz w:val="24"/>
          <w:szCs w:val="24"/>
          <w:lang w:val="en-US"/>
        </w:rPr>
        <w:t xml:space="preserve"> th</w:t>
      </w:r>
      <w:r w:rsidR="002311C1">
        <w:rPr>
          <w:rFonts w:ascii="Times New Roman" w:hAnsi="Times New Roman" w:cs="Times New Roman"/>
          <w:sz w:val="24"/>
          <w:szCs w:val="24"/>
          <w:lang w:val="en-US"/>
        </w:rPr>
        <w:t xml:space="preserve">e US court found the parent company liable for damages </w:t>
      </w:r>
      <w:r w:rsidR="00B71F39">
        <w:rPr>
          <w:rFonts w:ascii="Times New Roman" w:hAnsi="Times New Roman" w:cs="Times New Roman"/>
          <w:sz w:val="24"/>
          <w:szCs w:val="24"/>
          <w:lang w:val="en-US"/>
        </w:rPr>
        <w:t>caused by its subsidiary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D7794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F2F62">
        <w:rPr>
          <w:rFonts w:ascii="Times New Roman" w:hAnsi="Times New Roman" w:cs="Times New Roman"/>
          <w:sz w:val="24"/>
          <w:szCs w:val="24"/>
          <w:lang w:val="en-US"/>
        </w:rPr>
        <w:t xml:space="preserve"> collaboration with </w:t>
      </w:r>
      <w:r w:rsidR="00B1797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F2F62">
        <w:rPr>
          <w:rFonts w:ascii="Times New Roman" w:hAnsi="Times New Roman" w:cs="Times New Roman"/>
          <w:sz w:val="24"/>
          <w:szCs w:val="24"/>
          <w:lang w:val="en-US"/>
        </w:rPr>
        <w:t xml:space="preserve">Nigerian military forces </w:t>
      </w:r>
      <w:r w:rsidR="00332A94">
        <w:rPr>
          <w:rFonts w:ascii="Times New Roman" w:hAnsi="Times New Roman" w:cs="Times New Roman"/>
          <w:sz w:val="24"/>
          <w:szCs w:val="24"/>
          <w:lang w:val="en-US"/>
        </w:rPr>
        <w:t xml:space="preserve">in suppressing the protests </w:t>
      </w:r>
      <w:r w:rsidR="00B17972">
        <w:rPr>
          <w:rFonts w:ascii="Times New Roman" w:hAnsi="Times New Roman" w:cs="Times New Roman"/>
          <w:sz w:val="24"/>
          <w:szCs w:val="24"/>
          <w:lang w:val="en-US"/>
        </w:rPr>
        <w:t>of Niger</w:t>
      </w:r>
      <w:r w:rsidR="00D7794A">
        <w:rPr>
          <w:rFonts w:ascii="Times New Roman" w:hAnsi="Times New Roman" w:cs="Times New Roman"/>
          <w:sz w:val="24"/>
          <w:szCs w:val="24"/>
          <w:lang w:val="en-US"/>
        </w:rPr>
        <w:t>ia</w:t>
      </w:r>
      <w:r w:rsidR="00B17972">
        <w:rPr>
          <w:rFonts w:ascii="Times New Roman" w:hAnsi="Times New Roman" w:cs="Times New Roman"/>
          <w:sz w:val="24"/>
          <w:szCs w:val="24"/>
          <w:lang w:val="en-US"/>
        </w:rPr>
        <w:t>n people against the company operation, causing deaths, injuries</w:t>
      </w:r>
      <w:r w:rsidR="00D7794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17972">
        <w:rPr>
          <w:rFonts w:ascii="Times New Roman" w:hAnsi="Times New Roman" w:cs="Times New Roman"/>
          <w:sz w:val="24"/>
          <w:szCs w:val="24"/>
          <w:lang w:val="en-US"/>
        </w:rPr>
        <w:t xml:space="preserve"> and violations of human rights. </w:t>
      </w:r>
      <w:r w:rsidR="00B71F39">
        <w:rPr>
          <w:rFonts w:ascii="Times New Roman" w:hAnsi="Times New Roman" w:cs="Times New Roman"/>
          <w:sz w:val="24"/>
          <w:szCs w:val="24"/>
          <w:lang w:val="en-US"/>
        </w:rPr>
        <w:t xml:space="preserve">The court established that the parent </w:t>
      </w:r>
      <w:r w:rsidR="00296961">
        <w:rPr>
          <w:rFonts w:ascii="Times New Roman" w:hAnsi="Times New Roman" w:cs="Times New Roman"/>
          <w:sz w:val="24"/>
          <w:szCs w:val="24"/>
          <w:lang w:val="en-US"/>
        </w:rPr>
        <w:t>company actively communicated wit</w:t>
      </w:r>
      <w:r w:rsidR="006065F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96961">
        <w:rPr>
          <w:rFonts w:ascii="Times New Roman" w:hAnsi="Times New Roman" w:cs="Times New Roman"/>
          <w:sz w:val="24"/>
          <w:szCs w:val="24"/>
          <w:lang w:val="en-US"/>
        </w:rPr>
        <w:t xml:space="preserve"> the sub</w:t>
      </w:r>
      <w:r w:rsidR="00D7794A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296961">
        <w:rPr>
          <w:rFonts w:ascii="Times New Roman" w:hAnsi="Times New Roman" w:cs="Times New Roman"/>
          <w:sz w:val="24"/>
          <w:szCs w:val="24"/>
          <w:lang w:val="en-US"/>
        </w:rPr>
        <w:t xml:space="preserve">diary at the time </w:t>
      </w:r>
      <w:r w:rsidR="005A3B81">
        <w:rPr>
          <w:rFonts w:ascii="Times New Roman" w:hAnsi="Times New Roman" w:cs="Times New Roman"/>
          <w:sz w:val="24"/>
          <w:szCs w:val="24"/>
          <w:lang w:val="en-US"/>
        </w:rPr>
        <w:t>of the wrongful act's</w:t>
      </w:r>
      <w:r w:rsidR="004D02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D028F">
        <w:rPr>
          <w:rFonts w:ascii="Times New Roman" w:hAnsi="Times New Roman" w:cs="Times New Roman"/>
          <w:sz w:val="24"/>
          <w:szCs w:val="24"/>
          <w:lang w:val="en-US"/>
        </w:rPr>
        <w:t>execution</w:t>
      </w:r>
      <w:r w:rsidR="005A3B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646EE">
        <w:rPr>
          <w:rFonts w:ascii="Times New Roman" w:hAnsi="Times New Roman" w:cs="Times New Roman"/>
          <w:sz w:val="24"/>
          <w:szCs w:val="24"/>
          <w:lang w:val="en-US"/>
        </w:rPr>
        <w:t xml:space="preserve"> had</w:t>
      </w:r>
      <w:proofErr w:type="gramEnd"/>
      <w:r w:rsidR="00F64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12C9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="00F64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12C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A5476">
        <w:rPr>
          <w:rFonts w:ascii="Times New Roman" w:hAnsi="Times New Roman" w:cs="Times New Roman"/>
          <w:sz w:val="24"/>
          <w:szCs w:val="24"/>
          <w:lang w:val="en-US"/>
        </w:rPr>
        <w:t xml:space="preserve">its officers </w:t>
      </w:r>
      <w:r w:rsidR="00F646EE">
        <w:rPr>
          <w:rFonts w:ascii="Times New Roman" w:hAnsi="Times New Roman" w:cs="Times New Roman"/>
          <w:sz w:val="24"/>
          <w:szCs w:val="24"/>
          <w:lang w:val="en-US"/>
        </w:rPr>
        <w:t>employe</w:t>
      </w:r>
      <w:r w:rsidR="009A5476">
        <w:rPr>
          <w:rFonts w:ascii="Times New Roman" w:hAnsi="Times New Roman" w:cs="Times New Roman"/>
          <w:sz w:val="24"/>
          <w:szCs w:val="24"/>
          <w:lang w:val="en-US"/>
        </w:rPr>
        <w:t>d in the subsidiary</w:t>
      </w:r>
      <w:r w:rsidR="00D7794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A547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F2F62">
        <w:rPr>
          <w:rFonts w:ascii="Times New Roman" w:hAnsi="Times New Roman" w:cs="Times New Roman"/>
          <w:sz w:val="24"/>
          <w:szCs w:val="24"/>
          <w:lang w:val="en-US"/>
        </w:rPr>
        <w:t xml:space="preserve">was actively involved in </w:t>
      </w:r>
      <w:r w:rsidR="001E6B6A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EF2F62">
        <w:rPr>
          <w:rFonts w:ascii="Times New Roman" w:hAnsi="Times New Roman" w:cs="Times New Roman"/>
          <w:sz w:val="24"/>
          <w:szCs w:val="24"/>
          <w:lang w:val="en-US"/>
        </w:rPr>
        <w:t>s security policy.</w:t>
      </w:r>
      <w:r w:rsidR="00997B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6730">
        <w:rPr>
          <w:rFonts w:ascii="Times New Roman" w:hAnsi="Times New Roman" w:cs="Times New Roman"/>
          <w:sz w:val="24"/>
          <w:szCs w:val="24"/>
          <w:lang w:val="en-US"/>
        </w:rPr>
        <w:t xml:space="preserve">On the contrary, in </w:t>
      </w:r>
      <w:proofErr w:type="spellStart"/>
      <w:r w:rsidR="00CD6730">
        <w:rPr>
          <w:rFonts w:ascii="Times New Roman" w:hAnsi="Times New Roman" w:cs="Times New Roman"/>
          <w:i/>
          <w:iCs/>
          <w:sz w:val="24"/>
          <w:szCs w:val="24"/>
          <w:lang w:val="en-US"/>
        </w:rPr>
        <w:t>Bestfoods</w:t>
      </w:r>
      <w:proofErr w:type="spellEnd"/>
      <w:r w:rsidR="00CD673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C4359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53"/>
      </w:r>
      <w:r w:rsidR="00CD6730">
        <w:rPr>
          <w:rFonts w:ascii="Times New Roman" w:hAnsi="Times New Roman" w:cs="Times New Roman"/>
          <w:sz w:val="24"/>
          <w:szCs w:val="24"/>
          <w:lang w:val="en-US"/>
        </w:rPr>
        <w:t xml:space="preserve"> the court </w:t>
      </w:r>
      <w:r w:rsidR="00205663">
        <w:rPr>
          <w:rFonts w:ascii="Times New Roman" w:hAnsi="Times New Roman" w:cs="Times New Roman"/>
          <w:sz w:val="24"/>
          <w:szCs w:val="24"/>
          <w:lang w:val="en-US"/>
        </w:rPr>
        <w:t>did not accept the plea against the parent</w:t>
      </w:r>
      <w:r w:rsidR="001E6B6A">
        <w:rPr>
          <w:rFonts w:ascii="Times New Roman" w:hAnsi="Times New Roman" w:cs="Times New Roman"/>
          <w:sz w:val="24"/>
          <w:szCs w:val="24"/>
          <w:lang w:val="en-US"/>
        </w:rPr>
        <w:t>. The</w:t>
      </w:r>
      <w:r w:rsidR="00DB6CCB">
        <w:rPr>
          <w:rFonts w:ascii="Times New Roman" w:hAnsi="Times New Roman" w:cs="Times New Roman"/>
          <w:sz w:val="24"/>
          <w:szCs w:val="24"/>
          <w:lang w:val="en-US"/>
        </w:rPr>
        <w:t xml:space="preserve"> parent</w:t>
      </w:r>
      <w:r w:rsidR="00273B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6CCB">
        <w:rPr>
          <w:rFonts w:ascii="Times New Roman" w:hAnsi="Times New Roman" w:cs="Times New Roman"/>
          <w:sz w:val="24"/>
          <w:szCs w:val="24"/>
          <w:lang w:val="en-US"/>
        </w:rPr>
        <w:t>selec</w:t>
      </w:r>
      <w:r w:rsidR="00CB4428">
        <w:rPr>
          <w:rFonts w:ascii="Times New Roman" w:hAnsi="Times New Roman" w:cs="Times New Roman"/>
          <w:sz w:val="24"/>
          <w:szCs w:val="24"/>
          <w:lang w:val="en-US"/>
        </w:rPr>
        <w:t xml:space="preserve">ted </w:t>
      </w:r>
      <w:r w:rsidR="00DB6CCB">
        <w:rPr>
          <w:rFonts w:ascii="Times New Roman" w:hAnsi="Times New Roman" w:cs="Times New Roman"/>
          <w:sz w:val="24"/>
          <w:szCs w:val="24"/>
          <w:lang w:val="en-US"/>
        </w:rPr>
        <w:t>members of the subsidiary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8631F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B6CCB">
        <w:rPr>
          <w:rFonts w:ascii="Times New Roman" w:hAnsi="Times New Roman" w:cs="Times New Roman"/>
          <w:sz w:val="24"/>
          <w:szCs w:val="24"/>
          <w:lang w:val="en-US"/>
        </w:rPr>
        <w:t xml:space="preserve"> board, </w:t>
      </w:r>
      <w:r w:rsidR="00CB4428">
        <w:rPr>
          <w:rFonts w:ascii="Times New Roman" w:hAnsi="Times New Roman" w:cs="Times New Roman"/>
          <w:sz w:val="24"/>
          <w:szCs w:val="24"/>
          <w:lang w:val="en-US"/>
        </w:rPr>
        <w:t xml:space="preserve">appointed </w:t>
      </w:r>
      <w:r w:rsidR="00273B2C">
        <w:rPr>
          <w:rFonts w:ascii="Times New Roman" w:hAnsi="Times New Roman" w:cs="Times New Roman"/>
          <w:sz w:val="24"/>
          <w:szCs w:val="24"/>
          <w:lang w:val="en-US"/>
        </w:rPr>
        <w:t>its officials as executives of the subsidiary</w:t>
      </w:r>
      <w:r w:rsidR="00503ED5">
        <w:rPr>
          <w:rFonts w:ascii="Times New Roman" w:hAnsi="Times New Roman" w:cs="Times New Roman"/>
          <w:sz w:val="24"/>
          <w:szCs w:val="24"/>
          <w:lang w:val="en-US"/>
        </w:rPr>
        <w:t xml:space="preserve">, and one of these officials </w:t>
      </w:r>
      <w:r w:rsidR="004D028F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503ED5">
        <w:rPr>
          <w:rFonts w:ascii="Times New Roman" w:hAnsi="Times New Roman" w:cs="Times New Roman"/>
          <w:sz w:val="24"/>
          <w:szCs w:val="24"/>
          <w:lang w:val="en-US"/>
        </w:rPr>
        <w:t xml:space="preserve"> active in the formulation of the policy </w:t>
      </w:r>
      <w:r w:rsidR="00D7794A">
        <w:rPr>
          <w:rFonts w:ascii="Times New Roman" w:hAnsi="Times New Roman" w:cs="Times New Roman"/>
          <w:sz w:val="24"/>
          <w:szCs w:val="24"/>
          <w:lang w:val="en-US"/>
        </w:rPr>
        <w:t>causing</w:t>
      </w:r>
      <w:r w:rsidR="00503ED5">
        <w:rPr>
          <w:rFonts w:ascii="Times New Roman" w:hAnsi="Times New Roman" w:cs="Times New Roman"/>
          <w:sz w:val="24"/>
          <w:szCs w:val="24"/>
          <w:lang w:val="en-US"/>
        </w:rPr>
        <w:t xml:space="preserve"> environmental damages.</w:t>
      </w:r>
      <w:r w:rsidR="00BE11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68B3">
        <w:rPr>
          <w:rFonts w:ascii="Times New Roman" w:hAnsi="Times New Roman" w:cs="Times New Roman"/>
          <w:sz w:val="24"/>
          <w:szCs w:val="24"/>
          <w:lang w:val="en-US"/>
        </w:rPr>
        <w:t>All th</w:t>
      </w:r>
      <w:r w:rsidR="008631F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6E68B3">
        <w:rPr>
          <w:rFonts w:ascii="Times New Roman" w:hAnsi="Times New Roman" w:cs="Times New Roman"/>
          <w:sz w:val="24"/>
          <w:szCs w:val="24"/>
          <w:lang w:val="en-US"/>
        </w:rPr>
        <w:t xml:space="preserve"> evidence </w:t>
      </w:r>
      <w:r w:rsidR="008631F6">
        <w:rPr>
          <w:rFonts w:ascii="Times New Roman" w:hAnsi="Times New Roman" w:cs="Times New Roman"/>
          <w:sz w:val="24"/>
          <w:szCs w:val="24"/>
          <w:lang w:val="en-US"/>
        </w:rPr>
        <w:t xml:space="preserve">of the parent's involvement in </w:t>
      </w:r>
      <w:r w:rsidR="007C166E">
        <w:rPr>
          <w:rFonts w:ascii="Times New Roman" w:hAnsi="Times New Roman" w:cs="Times New Roman"/>
          <w:sz w:val="24"/>
          <w:szCs w:val="24"/>
          <w:lang w:val="en-US"/>
        </w:rPr>
        <w:t>the subsidiary</w:t>
      </w:r>
      <w:r w:rsidR="007949D8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7C166E">
        <w:rPr>
          <w:rFonts w:ascii="Times New Roman" w:hAnsi="Times New Roman" w:cs="Times New Roman"/>
          <w:sz w:val="24"/>
          <w:szCs w:val="24"/>
          <w:lang w:val="en-US"/>
        </w:rPr>
        <w:t xml:space="preserve">s commercial </w:t>
      </w:r>
      <w:r w:rsidR="007949D8">
        <w:rPr>
          <w:rFonts w:ascii="Times New Roman" w:hAnsi="Times New Roman" w:cs="Times New Roman"/>
          <w:sz w:val="24"/>
          <w:szCs w:val="24"/>
          <w:lang w:val="en-US"/>
        </w:rPr>
        <w:t>operation was insufficient to find the parent liable.</w:t>
      </w:r>
      <w:r w:rsidR="008631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6889">
        <w:rPr>
          <w:rFonts w:ascii="Times New Roman" w:hAnsi="Times New Roman" w:cs="Times New Roman"/>
          <w:sz w:val="24"/>
          <w:szCs w:val="24"/>
          <w:lang w:val="en-US"/>
        </w:rPr>
        <w:t xml:space="preserve">The court </w:t>
      </w:r>
      <w:r w:rsidR="00D7794A">
        <w:rPr>
          <w:rFonts w:ascii="Times New Roman" w:hAnsi="Times New Roman" w:cs="Times New Roman"/>
          <w:sz w:val="24"/>
          <w:szCs w:val="24"/>
          <w:lang w:val="en-US"/>
        </w:rPr>
        <w:t>held</w:t>
      </w:r>
      <w:r w:rsidR="005F6889">
        <w:rPr>
          <w:rFonts w:ascii="Times New Roman" w:hAnsi="Times New Roman" w:cs="Times New Roman"/>
          <w:sz w:val="24"/>
          <w:szCs w:val="24"/>
          <w:lang w:val="en-US"/>
        </w:rPr>
        <w:t xml:space="preserve"> that the piercing of veil requirements </w:t>
      </w:r>
      <w:proofErr w:type="gramStart"/>
      <w:r w:rsidR="005F688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7949D8">
        <w:rPr>
          <w:rFonts w:ascii="Times New Roman" w:hAnsi="Times New Roman" w:cs="Times New Roman"/>
          <w:sz w:val="24"/>
          <w:szCs w:val="24"/>
          <w:lang w:val="en-US"/>
        </w:rPr>
        <w:t>ere</w:t>
      </w:r>
      <w:proofErr w:type="gramEnd"/>
      <w:r w:rsidR="00D535E0">
        <w:rPr>
          <w:rFonts w:ascii="Times New Roman" w:hAnsi="Times New Roman" w:cs="Times New Roman"/>
          <w:sz w:val="24"/>
          <w:szCs w:val="24"/>
          <w:lang w:val="en-US"/>
        </w:rPr>
        <w:t xml:space="preserve"> not </w:t>
      </w:r>
      <w:r w:rsidR="007949D8">
        <w:rPr>
          <w:rFonts w:ascii="Times New Roman" w:hAnsi="Times New Roman" w:cs="Times New Roman"/>
          <w:sz w:val="24"/>
          <w:szCs w:val="24"/>
          <w:lang w:val="en-US"/>
        </w:rPr>
        <w:t>met</w:t>
      </w:r>
      <w:r w:rsidR="00D535E0">
        <w:rPr>
          <w:rFonts w:ascii="Times New Roman" w:hAnsi="Times New Roman" w:cs="Times New Roman"/>
          <w:sz w:val="24"/>
          <w:szCs w:val="24"/>
          <w:lang w:val="en-US"/>
        </w:rPr>
        <w:t xml:space="preserve"> since the two companies maintained separate personalities. T</w:t>
      </w:r>
      <w:r w:rsidR="00D30946">
        <w:rPr>
          <w:rFonts w:ascii="Times New Roman" w:hAnsi="Times New Roman" w:cs="Times New Roman"/>
          <w:sz w:val="24"/>
          <w:szCs w:val="24"/>
          <w:lang w:val="en-US"/>
        </w:rPr>
        <w:t xml:space="preserve">he parent did not abuse the company form to </w:t>
      </w:r>
      <w:r w:rsidR="00BA475B">
        <w:rPr>
          <w:rFonts w:ascii="Times New Roman" w:hAnsi="Times New Roman" w:cs="Times New Roman"/>
          <w:sz w:val="24"/>
          <w:szCs w:val="24"/>
          <w:lang w:val="en-US"/>
        </w:rPr>
        <w:t xml:space="preserve">commit </w:t>
      </w:r>
      <w:r w:rsidR="00D30946">
        <w:rPr>
          <w:rFonts w:ascii="Times New Roman" w:hAnsi="Times New Roman" w:cs="Times New Roman"/>
          <w:sz w:val="24"/>
          <w:szCs w:val="24"/>
          <w:lang w:val="en-US"/>
        </w:rPr>
        <w:t xml:space="preserve">fraud </w:t>
      </w:r>
      <w:r w:rsidR="00CC79CA">
        <w:rPr>
          <w:rFonts w:ascii="Times New Roman" w:hAnsi="Times New Roman" w:cs="Times New Roman"/>
          <w:sz w:val="24"/>
          <w:szCs w:val="24"/>
          <w:lang w:val="en-US"/>
        </w:rPr>
        <w:t>or subvert justice.</w:t>
      </w:r>
    </w:p>
    <w:p w14:paraId="00B05141" w14:textId="4E8C3BF1" w:rsidR="00DD6F53" w:rsidRDefault="006D4271" w:rsidP="004332D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As already noted, </w:t>
      </w:r>
      <w:r w:rsidR="00DD6F53">
        <w:rPr>
          <w:rFonts w:ascii="Times New Roman" w:hAnsi="Times New Roman" w:cs="Times New Roman"/>
          <w:sz w:val="24"/>
          <w:szCs w:val="24"/>
          <w:lang w:val="en-US"/>
        </w:rPr>
        <w:t>German l</w:t>
      </w:r>
      <w:r w:rsidR="00CA62E1">
        <w:rPr>
          <w:rFonts w:ascii="Times New Roman" w:hAnsi="Times New Roman" w:cs="Times New Roman"/>
          <w:sz w:val="24"/>
          <w:szCs w:val="24"/>
          <w:lang w:val="en-US"/>
        </w:rPr>
        <w:t xml:space="preserve">egal doctrine and jurisprudence take an ambiguous position towards </w:t>
      </w:r>
      <w:r w:rsidR="002340B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A4B0B">
        <w:rPr>
          <w:rFonts w:ascii="Times New Roman" w:hAnsi="Times New Roman" w:cs="Times New Roman"/>
          <w:sz w:val="24"/>
          <w:szCs w:val="24"/>
          <w:lang w:val="en-US"/>
        </w:rPr>
        <w:t>parent company's liabilit</w:t>
      </w:r>
      <w:r w:rsidR="002340BA"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D12A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8179B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D12A3">
        <w:rPr>
          <w:rFonts w:ascii="Times New Roman" w:hAnsi="Times New Roman" w:cs="Times New Roman"/>
          <w:sz w:val="24"/>
          <w:szCs w:val="24"/>
          <w:lang w:val="en-US"/>
        </w:rPr>
        <w:t xml:space="preserve">called </w:t>
      </w:r>
      <w:proofErr w:type="spellStart"/>
      <w:r w:rsidR="005D12A3">
        <w:rPr>
          <w:rFonts w:ascii="Times New Roman" w:hAnsi="Times New Roman" w:cs="Times New Roman"/>
          <w:i/>
          <w:iCs/>
          <w:sz w:val="24"/>
          <w:szCs w:val="24"/>
          <w:lang w:val="en-US"/>
        </w:rPr>
        <w:t>Verhaltensschaftung</w:t>
      </w:r>
      <w:proofErr w:type="spellEnd"/>
      <w:r w:rsidR="005D12A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5D12A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E5069">
        <w:rPr>
          <w:rFonts w:ascii="Times New Roman" w:hAnsi="Times New Roman" w:cs="Times New Roman"/>
          <w:sz w:val="24"/>
          <w:szCs w:val="24"/>
          <w:lang w:val="en-US"/>
        </w:rPr>
        <w:t>con</w:t>
      </w:r>
      <w:r w:rsidR="00BA475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E5069">
        <w:rPr>
          <w:rFonts w:ascii="Times New Roman" w:hAnsi="Times New Roman" w:cs="Times New Roman"/>
          <w:sz w:val="24"/>
          <w:szCs w:val="24"/>
          <w:lang w:val="en-US"/>
        </w:rPr>
        <w:t xml:space="preserve">uct </w:t>
      </w:r>
      <w:proofErr w:type="gramStart"/>
      <w:r w:rsidR="00BE5069">
        <w:rPr>
          <w:rFonts w:ascii="Times New Roman" w:hAnsi="Times New Roman" w:cs="Times New Roman"/>
          <w:sz w:val="24"/>
          <w:szCs w:val="24"/>
          <w:lang w:val="en-US"/>
        </w:rPr>
        <w:t>based-liability</w:t>
      </w:r>
      <w:proofErr w:type="gramEnd"/>
      <w:r w:rsidR="00BE5069">
        <w:rPr>
          <w:rFonts w:ascii="Times New Roman" w:hAnsi="Times New Roman" w:cs="Times New Roman"/>
          <w:sz w:val="24"/>
          <w:szCs w:val="24"/>
          <w:lang w:val="en-US"/>
        </w:rPr>
        <w:t>) theory requires</w:t>
      </w:r>
      <w:r w:rsidR="00A16F8A">
        <w:rPr>
          <w:rFonts w:ascii="Times New Roman" w:hAnsi="Times New Roman" w:cs="Times New Roman"/>
          <w:sz w:val="24"/>
          <w:szCs w:val="24"/>
          <w:lang w:val="en-US"/>
        </w:rPr>
        <w:t xml:space="preserve">, besides </w:t>
      </w:r>
      <w:r w:rsidR="008179BB">
        <w:rPr>
          <w:rFonts w:ascii="Times New Roman" w:hAnsi="Times New Roman" w:cs="Times New Roman"/>
          <w:sz w:val="24"/>
          <w:szCs w:val="24"/>
          <w:lang w:val="en-US"/>
        </w:rPr>
        <w:t>permanent and pervasive control over the subsidiary,</w:t>
      </w:r>
      <w:r w:rsidR="00BE5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0751">
        <w:rPr>
          <w:rFonts w:ascii="Times New Roman" w:hAnsi="Times New Roman" w:cs="Times New Roman"/>
          <w:sz w:val="24"/>
          <w:szCs w:val="24"/>
          <w:lang w:val="en-US"/>
        </w:rPr>
        <w:t>particular conduct of the parent</w:t>
      </w:r>
      <w:r w:rsidR="00E55621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5174E1">
        <w:rPr>
          <w:rFonts w:ascii="Times New Roman" w:hAnsi="Times New Roman" w:cs="Times New Roman"/>
          <w:sz w:val="24"/>
          <w:szCs w:val="24"/>
          <w:lang w:val="en-US"/>
        </w:rPr>
        <w:t xml:space="preserve"> e.g.</w:t>
      </w:r>
      <w:r w:rsidR="000F4C8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174E1">
        <w:rPr>
          <w:rFonts w:ascii="Times New Roman" w:hAnsi="Times New Roman" w:cs="Times New Roman"/>
          <w:sz w:val="24"/>
          <w:szCs w:val="24"/>
          <w:lang w:val="en-US"/>
        </w:rPr>
        <w:t xml:space="preserve"> negligence in </w:t>
      </w:r>
      <w:r w:rsidR="00A16F8A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C54F9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A16F8A">
        <w:rPr>
          <w:rFonts w:ascii="Times New Roman" w:hAnsi="Times New Roman" w:cs="Times New Roman"/>
          <w:sz w:val="24"/>
          <w:szCs w:val="24"/>
          <w:lang w:val="en-US"/>
        </w:rPr>
        <w:t xml:space="preserve">ging </w:t>
      </w:r>
      <w:r w:rsidR="007949D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16F8A">
        <w:rPr>
          <w:rFonts w:ascii="Times New Roman" w:hAnsi="Times New Roman" w:cs="Times New Roman"/>
          <w:sz w:val="24"/>
          <w:szCs w:val="24"/>
          <w:lang w:val="en-US"/>
        </w:rPr>
        <w:t>subsid</w:t>
      </w:r>
      <w:r w:rsidR="00C54F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16F8A">
        <w:rPr>
          <w:rFonts w:ascii="Times New Roman" w:hAnsi="Times New Roman" w:cs="Times New Roman"/>
          <w:sz w:val="24"/>
          <w:szCs w:val="24"/>
          <w:lang w:val="en-US"/>
        </w:rPr>
        <w:t>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A16F8A">
        <w:rPr>
          <w:rFonts w:ascii="Times New Roman" w:hAnsi="Times New Roman" w:cs="Times New Roman"/>
          <w:sz w:val="24"/>
          <w:szCs w:val="24"/>
          <w:lang w:val="en-US"/>
        </w:rPr>
        <w:t>s affairs</w:t>
      </w:r>
      <w:r w:rsidR="008179BB">
        <w:rPr>
          <w:rFonts w:ascii="Times New Roman" w:hAnsi="Times New Roman" w:cs="Times New Roman"/>
          <w:sz w:val="24"/>
          <w:szCs w:val="24"/>
          <w:lang w:val="en-US"/>
        </w:rPr>
        <w:t xml:space="preserve"> invoke the parent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8179BB">
        <w:rPr>
          <w:rFonts w:ascii="Times New Roman" w:hAnsi="Times New Roman" w:cs="Times New Roman"/>
          <w:sz w:val="24"/>
          <w:szCs w:val="24"/>
          <w:lang w:val="en-US"/>
        </w:rPr>
        <w:t xml:space="preserve">s liability. </w:t>
      </w:r>
      <w:r w:rsidR="00512C09">
        <w:rPr>
          <w:rFonts w:ascii="Times New Roman" w:hAnsi="Times New Roman" w:cs="Times New Roman"/>
          <w:sz w:val="24"/>
          <w:szCs w:val="24"/>
          <w:lang w:val="en-US"/>
        </w:rPr>
        <w:t xml:space="preserve">Proponents of the </w:t>
      </w:r>
      <w:proofErr w:type="spellStart"/>
      <w:r w:rsidR="00512C09">
        <w:rPr>
          <w:rFonts w:ascii="Times New Roman" w:hAnsi="Times New Roman" w:cs="Times New Roman"/>
          <w:i/>
          <w:iCs/>
          <w:sz w:val="24"/>
          <w:szCs w:val="24"/>
          <w:lang w:val="en-US"/>
        </w:rPr>
        <w:t>Zustandschaftung</w:t>
      </w:r>
      <w:proofErr w:type="spellEnd"/>
      <w:r w:rsidR="001C393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1C3930">
        <w:rPr>
          <w:rFonts w:ascii="Times New Roman" w:hAnsi="Times New Roman" w:cs="Times New Roman"/>
          <w:sz w:val="24"/>
          <w:szCs w:val="24"/>
          <w:lang w:val="en-US"/>
        </w:rPr>
        <w:t xml:space="preserve">(status-based) liability consider </w:t>
      </w:r>
      <w:r w:rsidR="00155103">
        <w:rPr>
          <w:rFonts w:ascii="Times New Roman" w:hAnsi="Times New Roman" w:cs="Times New Roman"/>
          <w:sz w:val="24"/>
          <w:szCs w:val="24"/>
          <w:lang w:val="en-US"/>
        </w:rPr>
        <w:t xml:space="preserve">the existence of the qualified group relationship </w:t>
      </w:r>
      <w:r w:rsidR="00CE39C8">
        <w:rPr>
          <w:rFonts w:ascii="Times New Roman" w:hAnsi="Times New Roman" w:cs="Times New Roman"/>
          <w:sz w:val="24"/>
          <w:szCs w:val="24"/>
          <w:lang w:val="en-US"/>
        </w:rPr>
        <w:t>sufficient to establish the parent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CE39C8">
        <w:rPr>
          <w:rFonts w:ascii="Times New Roman" w:hAnsi="Times New Roman" w:cs="Times New Roman"/>
          <w:sz w:val="24"/>
          <w:szCs w:val="24"/>
          <w:lang w:val="en-US"/>
        </w:rPr>
        <w:t xml:space="preserve">s liability. </w:t>
      </w:r>
      <w:r w:rsidR="00F14EF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54F93">
        <w:rPr>
          <w:rFonts w:ascii="Times New Roman" w:hAnsi="Times New Roman" w:cs="Times New Roman"/>
          <w:sz w:val="24"/>
          <w:szCs w:val="24"/>
          <w:lang w:val="en-US"/>
        </w:rPr>
        <w:t xml:space="preserve">FSC </w:t>
      </w:r>
      <w:r w:rsidR="00F14EF4">
        <w:rPr>
          <w:rFonts w:ascii="Times New Roman" w:hAnsi="Times New Roman" w:cs="Times New Roman"/>
          <w:sz w:val="24"/>
          <w:szCs w:val="24"/>
          <w:lang w:val="en-US"/>
        </w:rPr>
        <w:t xml:space="preserve">stance </w:t>
      </w:r>
      <w:r w:rsidR="00EC2D7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C2D71" w:rsidRPr="00EC2D71">
        <w:rPr>
          <w:rFonts w:ascii="Times New Roman" w:hAnsi="Times New Roman" w:cs="Times New Roman"/>
          <w:i/>
          <w:iCs/>
          <w:sz w:val="24"/>
          <w:szCs w:val="24"/>
          <w:lang w:val="en-US"/>
        </w:rPr>
        <w:t>Bremer Vulkan</w:t>
      </w:r>
      <w:r w:rsidR="00EC2D7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C2D71" w:rsidRPr="00EC2D71">
        <w:rPr>
          <w:rFonts w:ascii="Times New Roman" w:hAnsi="Times New Roman" w:cs="Times New Roman"/>
          <w:i/>
          <w:iCs/>
          <w:sz w:val="24"/>
          <w:szCs w:val="24"/>
          <w:lang w:val="en-US"/>
        </w:rPr>
        <w:t>KVB</w:t>
      </w:r>
      <w:r w:rsidR="00A048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EC2D71">
        <w:rPr>
          <w:rFonts w:ascii="Times New Roman" w:hAnsi="Times New Roman" w:cs="Times New Roman"/>
          <w:sz w:val="24"/>
          <w:szCs w:val="24"/>
          <w:lang w:val="en-US"/>
        </w:rPr>
        <w:t>differ</w:t>
      </w:r>
      <w:r w:rsidR="002B116A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A048AA">
        <w:rPr>
          <w:rFonts w:ascii="Times New Roman" w:hAnsi="Times New Roman" w:cs="Times New Roman"/>
          <w:sz w:val="24"/>
          <w:szCs w:val="24"/>
          <w:lang w:val="en-US"/>
        </w:rPr>
        <w:t>from both theories</w:t>
      </w:r>
      <w:r w:rsidR="00873F2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87CE4">
        <w:rPr>
          <w:rFonts w:ascii="Times New Roman" w:hAnsi="Times New Roman" w:cs="Times New Roman"/>
          <w:sz w:val="24"/>
          <w:szCs w:val="24"/>
          <w:lang w:val="en-US"/>
        </w:rPr>
        <w:t>Different from</w:t>
      </w:r>
      <w:r w:rsidR="00873F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7CE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873F24">
        <w:rPr>
          <w:rFonts w:ascii="Times New Roman" w:hAnsi="Times New Roman" w:cs="Times New Roman"/>
          <w:i/>
          <w:iCs/>
          <w:sz w:val="24"/>
          <w:szCs w:val="24"/>
          <w:lang w:val="en-US"/>
        </w:rPr>
        <w:t>Verhaltensschaftung</w:t>
      </w:r>
      <w:proofErr w:type="spellEnd"/>
      <w:r w:rsidR="00487CE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873F24">
        <w:rPr>
          <w:rFonts w:ascii="Times New Roman" w:hAnsi="Times New Roman" w:cs="Times New Roman"/>
          <w:sz w:val="24"/>
          <w:szCs w:val="24"/>
          <w:lang w:val="en-US"/>
        </w:rPr>
        <w:t xml:space="preserve">theory, </w:t>
      </w:r>
      <w:r w:rsidR="009F038F">
        <w:rPr>
          <w:rFonts w:ascii="Times New Roman" w:hAnsi="Times New Roman" w:cs="Times New Roman"/>
          <w:sz w:val="24"/>
          <w:szCs w:val="24"/>
          <w:lang w:val="en-US"/>
        </w:rPr>
        <w:t xml:space="preserve">the court </w:t>
      </w:r>
      <w:r w:rsidR="009A0B70">
        <w:rPr>
          <w:rFonts w:ascii="Times New Roman" w:hAnsi="Times New Roman" w:cs="Times New Roman"/>
          <w:sz w:val="24"/>
          <w:szCs w:val="24"/>
          <w:lang w:val="en-US"/>
        </w:rPr>
        <w:t>did</w:t>
      </w:r>
      <w:r w:rsidR="009F038F">
        <w:rPr>
          <w:rFonts w:ascii="Times New Roman" w:hAnsi="Times New Roman" w:cs="Times New Roman"/>
          <w:sz w:val="24"/>
          <w:szCs w:val="24"/>
          <w:lang w:val="en-US"/>
        </w:rPr>
        <w:t xml:space="preserve"> not require </w:t>
      </w:r>
      <w:r w:rsidR="00B60E80">
        <w:rPr>
          <w:rFonts w:ascii="Times New Roman" w:hAnsi="Times New Roman" w:cs="Times New Roman"/>
          <w:sz w:val="24"/>
          <w:szCs w:val="24"/>
          <w:lang w:val="en-US"/>
        </w:rPr>
        <w:t xml:space="preserve">permanent and pervasive control by the parent. It </w:t>
      </w:r>
      <w:r w:rsidR="00C54F93">
        <w:rPr>
          <w:rFonts w:ascii="Times New Roman" w:hAnsi="Times New Roman" w:cs="Times New Roman"/>
          <w:sz w:val="24"/>
          <w:szCs w:val="24"/>
          <w:lang w:val="en-US"/>
        </w:rPr>
        <w:t>held</w:t>
      </w:r>
      <w:r w:rsidR="00B60E80">
        <w:rPr>
          <w:rFonts w:ascii="Times New Roman" w:hAnsi="Times New Roman" w:cs="Times New Roman"/>
          <w:sz w:val="24"/>
          <w:szCs w:val="24"/>
          <w:lang w:val="en-US"/>
        </w:rPr>
        <w:t xml:space="preserve"> sufficient to prove </w:t>
      </w:r>
      <w:r w:rsidR="008054C7">
        <w:rPr>
          <w:rFonts w:ascii="Times New Roman" w:hAnsi="Times New Roman" w:cs="Times New Roman"/>
          <w:sz w:val="24"/>
          <w:szCs w:val="24"/>
          <w:lang w:val="en-US"/>
        </w:rPr>
        <w:t xml:space="preserve">one singular exercise </w:t>
      </w:r>
      <w:r w:rsidR="00487CE4">
        <w:rPr>
          <w:rFonts w:ascii="Times New Roman" w:hAnsi="Times New Roman" w:cs="Times New Roman"/>
          <w:sz w:val="24"/>
          <w:szCs w:val="24"/>
          <w:lang w:val="en-US"/>
        </w:rPr>
        <w:t xml:space="preserve">of control. In comparison to the </w:t>
      </w:r>
      <w:proofErr w:type="spellStart"/>
      <w:r w:rsidR="00487CE4">
        <w:rPr>
          <w:rFonts w:ascii="Times New Roman" w:hAnsi="Times New Roman" w:cs="Times New Roman"/>
          <w:i/>
          <w:iCs/>
          <w:sz w:val="24"/>
          <w:szCs w:val="24"/>
          <w:lang w:val="en-US"/>
        </w:rPr>
        <w:t>Zustandschaftung</w:t>
      </w:r>
      <w:proofErr w:type="spellEnd"/>
      <w:r w:rsidR="00570BD7">
        <w:rPr>
          <w:rFonts w:ascii="Times New Roman" w:hAnsi="Times New Roman" w:cs="Times New Roman"/>
          <w:sz w:val="24"/>
          <w:szCs w:val="24"/>
          <w:lang w:val="en-US"/>
        </w:rPr>
        <w:t xml:space="preserve">, the court </w:t>
      </w:r>
      <w:r w:rsidR="009A0B70">
        <w:rPr>
          <w:rFonts w:ascii="Times New Roman" w:hAnsi="Times New Roman" w:cs="Times New Roman"/>
          <w:sz w:val="24"/>
          <w:szCs w:val="24"/>
          <w:lang w:val="en-US"/>
        </w:rPr>
        <w:t>went</w:t>
      </w:r>
      <w:r w:rsidR="00570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0BD7">
        <w:rPr>
          <w:rFonts w:ascii="Times New Roman" w:hAnsi="Times New Roman" w:cs="Times New Roman"/>
          <w:sz w:val="24"/>
          <w:szCs w:val="24"/>
          <w:lang w:val="en-US"/>
        </w:rPr>
        <w:lastRenderedPageBreak/>
        <w:t>much further, asking for the proof of parental be</w:t>
      </w:r>
      <w:r w:rsidR="00C54F93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70BD7">
        <w:rPr>
          <w:rFonts w:ascii="Times New Roman" w:hAnsi="Times New Roman" w:cs="Times New Roman"/>
          <w:sz w:val="24"/>
          <w:szCs w:val="24"/>
          <w:lang w:val="en-US"/>
        </w:rPr>
        <w:t>vior</w:t>
      </w:r>
      <w:r w:rsidR="00C54F9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70BD7">
        <w:rPr>
          <w:rFonts w:ascii="Times New Roman" w:hAnsi="Times New Roman" w:cs="Times New Roman"/>
          <w:sz w:val="24"/>
          <w:szCs w:val="24"/>
          <w:lang w:val="en-US"/>
        </w:rPr>
        <w:t xml:space="preserve"> causing the</w:t>
      </w:r>
      <w:r w:rsidR="004B40D4">
        <w:rPr>
          <w:rFonts w:ascii="Times New Roman" w:hAnsi="Times New Roman" w:cs="Times New Roman"/>
          <w:sz w:val="24"/>
          <w:szCs w:val="24"/>
          <w:lang w:val="en-US"/>
        </w:rPr>
        <w:t xml:space="preserve"> subsidiary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4B40D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70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40D4" w:rsidRPr="004B40D4">
        <w:rPr>
          <w:rFonts w:ascii="Times New Roman" w:hAnsi="Times New Roman" w:cs="Times New Roman"/>
          <w:i/>
          <w:iCs/>
          <w:sz w:val="24"/>
          <w:szCs w:val="24"/>
          <w:lang w:val="en-US"/>
        </w:rPr>
        <w:t>Existenzvernichtigung</w:t>
      </w:r>
      <w:proofErr w:type="spellEnd"/>
      <w:r w:rsidR="004B40D4">
        <w:rPr>
          <w:rFonts w:ascii="Times New Roman" w:hAnsi="Times New Roman" w:cs="Times New Roman"/>
          <w:sz w:val="24"/>
          <w:szCs w:val="24"/>
          <w:lang w:val="en-US"/>
        </w:rPr>
        <w:t xml:space="preserve"> (existence nullity).</w:t>
      </w:r>
      <w:r w:rsidR="009A0B70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54"/>
      </w:r>
      <w:r w:rsidR="004B40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B826766" w14:textId="4A6F4384" w:rsidR="009F54BB" w:rsidRDefault="00C41934" w:rsidP="00433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Swiss law</w:t>
      </w:r>
      <w:r w:rsidR="002C4B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54F9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C4B68">
        <w:rPr>
          <w:rFonts w:ascii="Times New Roman" w:hAnsi="Times New Roman" w:cs="Times New Roman"/>
          <w:sz w:val="24"/>
          <w:szCs w:val="24"/>
          <w:lang w:val="en-US"/>
        </w:rPr>
        <w:t>parent company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2C4B68">
        <w:rPr>
          <w:rFonts w:ascii="Times New Roman" w:hAnsi="Times New Roman" w:cs="Times New Roman"/>
          <w:sz w:val="24"/>
          <w:szCs w:val="24"/>
          <w:lang w:val="en-US"/>
        </w:rPr>
        <w:t xml:space="preserve">s delict liability </w:t>
      </w:r>
      <w:r w:rsidR="00951CDC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322540">
        <w:rPr>
          <w:rFonts w:ascii="Times New Roman" w:hAnsi="Times New Roman" w:cs="Times New Roman"/>
          <w:sz w:val="24"/>
          <w:szCs w:val="24"/>
          <w:lang w:val="en-US"/>
        </w:rPr>
        <w:t xml:space="preserve">possible in </w:t>
      </w:r>
      <w:r w:rsidR="00CA4B0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22540">
        <w:rPr>
          <w:rFonts w:ascii="Times New Roman" w:hAnsi="Times New Roman" w:cs="Times New Roman"/>
          <w:i/>
          <w:iCs/>
          <w:sz w:val="24"/>
          <w:szCs w:val="24"/>
        </w:rPr>
        <w:t>doppelte Organschaft</w:t>
      </w:r>
      <w:r w:rsidR="00D26F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26FEF">
        <w:rPr>
          <w:rFonts w:ascii="Times New Roman" w:hAnsi="Times New Roman" w:cs="Times New Roman"/>
          <w:sz w:val="24"/>
          <w:szCs w:val="24"/>
        </w:rPr>
        <w:t>(double organs, interlocking directorates)</w:t>
      </w:r>
      <w:r w:rsidR="00CA4B0B">
        <w:rPr>
          <w:rFonts w:ascii="Times New Roman" w:hAnsi="Times New Roman" w:cs="Times New Roman"/>
          <w:sz w:val="24"/>
          <w:szCs w:val="24"/>
        </w:rPr>
        <w:t xml:space="preserve"> situation</w:t>
      </w:r>
      <w:r w:rsidR="00C54F93">
        <w:rPr>
          <w:rFonts w:ascii="Times New Roman" w:hAnsi="Times New Roman" w:cs="Times New Roman"/>
          <w:sz w:val="24"/>
          <w:szCs w:val="24"/>
        </w:rPr>
        <w:t>, when</w:t>
      </w:r>
      <w:r w:rsidR="00322540">
        <w:rPr>
          <w:rFonts w:ascii="Times New Roman" w:hAnsi="Times New Roman" w:cs="Times New Roman"/>
          <w:sz w:val="24"/>
          <w:szCs w:val="24"/>
        </w:rPr>
        <w:t xml:space="preserve"> </w:t>
      </w:r>
      <w:r w:rsidR="00850133">
        <w:rPr>
          <w:rFonts w:ascii="Times New Roman" w:hAnsi="Times New Roman" w:cs="Times New Roman"/>
          <w:sz w:val="24"/>
          <w:szCs w:val="24"/>
        </w:rPr>
        <w:t xml:space="preserve">the parent </w:t>
      </w:r>
      <w:r w:rsidR="00EB3F29">
        <w:rPr>
          <w:rFonts w:ascii="Times New Roman" w:hAnsi="Times New Roman" w:cs="Times New Roman"/>
          <w:sz w:val="24"/>
          <w:szCs w:val="24"/>
        </w:rPr>
        <w:t>acted illega</w:t>
      </w:r>
      <w:r w:rsidR="00C54F93">
        <w:rPr>
          <w:rFonts w:ascii="Times New Roman" w:hAnsi="Times New Roman" w:cs="Times New Roman"/>
          <w:sz w:val="24"/>
          <w:szCs w:val="24"/>
        </w:rPr>
        <w:t>l</w:t>
      </w:r>
      <w:r w:rsidR="00EB3F29">
        <w:rPr>
          <w:rFonts w:ascii="Times New Roman" w:hAnsi="Times New Roman" w:cs="Times New Roman"/>
          <w:sz w:val="24"/>
          <w:szCs w:val="24"/>
        </w:rPr>
        <w:t xml:space="preserve">ly or, at least, </w:t>
      </w:r>
      <w:r w:rsidR="007B3B44">
        <w:rPr>
          <w:rFonts w:ascii="Times New Roman" w:hAnsi="Times New Roman" w:cs="Times New Roman"/>
          <w:sz w:val="24"/>
          <w:szCs w:val="24"/>
        </w:rPr>
        <w:t xml:space="preserve">it violated </w:t>
      </w:r>
      <w:r w:rsidR="009E68EA">
        <w:rPr>
          <w:rFonts w:ascii="Times New Roman" w:hAnsi="Times New Roman" w:cs="Times New Roman"/>
          <w:sz w:val="24"/>
          <w:szCs w:val="24"/>
        </w:rPr>
        <w:t>usages (</w:t>
      </w:r>
      <w:r w:rsidR="00FE724B" w:rsidRPr="00FE724B">
        <w:rPr>
          <w:rFonts w:ascii="Times New Roman" w:hAnsi="Times New Roman" w:cs="Times New Roman"/>
          <w:i/>
          <w:iCs/>
          <w:sz w:val="24"/>
          <w:szCs w:val="24"/>
        </w:rPr>
        <w:t xml:space="preserve">handelte </w:t>
      </w:r>
      <w:r w:rsidR="00465324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9E68EA">
        <w:rPr>
          <w:rFonts w:ascii="Times New Roman" w:hAnsi="Times New Roman" w:cs="Times New Roman"/>
          <w:i/>
          <w:iCs/>
          <w:sz w:val="24"/>
          <w:szCs w:val="24"/>
        </w:rPr>
        <w:t>ittenwidri</w:t>
      </w:r>
      <w:r w:rsidR="00465324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9E68EA">
        <w:rPr>
          <w:rFonts w:ascii="Times New Roman" w:hAnsi="Times New Roman" w:cs="Times New Roman"/>
          <w:sz w:val="24"/>
          <w:szCs w:val="24"/>
        </w:rPr>
        <w:t>)</w:t>
      </w:r>
      <w:r w:rsidR="00465324">
        <w:rPr>
          <w:rFonts w:ascii="Times New Roman" w:hAnsi="Times New Roman" w:cs="Times New Roman"/>
          <w:sz w:val="24"/>
          <w:szCs w:val="24"/>
        </w:rPr>
        <w:t xml:space="preserve"> in the </w:t>
      </w:r>
      <w:r w:rsidR="00C54F93">
        <w:rPr>
          <w:rFonts w:ascii="Times New Roman" w:hAnsi="Times New Roman" w:cs="Times New Roman"/>
          <w:sz w:val="24"/>
          <w:szCs w:val="24"/>
        </w:rPr>
        <w:t>broa</w:t>
      </w:r>
      <w:r w:rsidR="00465324">
        <w:rPr>
          <w:rFonts w:ascii="Times New Roman" w:hAnsi="Times New Roman" w:cs="Times New Roman"/>
          <w:sz w:val="24"/>
          <w:szCs w:val="24"/>
        </w:rPr>
        <w:t>dest sen</w:t>
      </w:r>
      <w:r w:rsidR="00C54F93">
        <w:rPr>
          <w:rFonts w:ascii="Times New Roman" w:hAnsi="Times New Roman" w:cs="Times New Roman"/>
          <w:sz w:val="24"/>
          <w:szCs w:val="24"/>
        </w:rPr>
        <w:t>s</w:t>
      </w:r>
      <w:r w:rsidR="00465324">
        <w:rPr>
          <w:rFonts w:ascii="Times New Roman" w:hAnsi="Times New Roman" w:cs="Times New Roman"/>
          <w:sz w:val="24"/>
          <w:szCs w:val="24"/>
        </w:rPr>
        <w:t>e.</w:t>
      </w:r>
      <w:r w:rsidR="00465324">
        <w:rPr>
          <w:rStyle w:val="FootnoteReference"/>
          <w:rFonts w:ascii="Times New Roman" w:hAnsi="Times New Roman" w:cs="Times New Roman"/>
          <w:sz w:val="24"/>
          <w:szCs w:val="24"/>
        </w:rPr>
        <w:footnoteReference w:id="55"/>
      </w:r>
      <w:r w:rsidR="00D26FEF">
        <w:rPr>
          <w:rFonts w:ascii="Times New Roman" w:hAnsi="Times New Roman" w:cs="Times New Roman"/>
          <w:sz w:val="24"/>
          <w:szCs w:val="24"/>
        </w:rPr>
        <w:t xml:space="preserve"> </w:t>
      </w:r>
      <w:r w:rsidR="00CA1704">
        <w:rPr>
          <w:rFonts w:ascii="Times New Roman" w:hAnsi="Times New Roman" w:cs="Times New Roman"/>
          <w:sz w:val="24"/>
          <w:szCs w:val="24"/>
        </w:rPr>
        <w:t>Th</w:t>
      </w:r>
      <w:r w:rsidR="00787DAD">
        <w:rPr>
          <w:rFonts w:ascii="Times New Roman" w:hAnsi="Times New Roman" w:cs="Times New Roman"/>
          <w:sz w:val="24"/>
          <w:szCs w:val="24"/>
        </w:rPr>
        <w:t>e</w:t>
      </w:r>
      <w:r w:rsidR="00CA1704">
        <w:rPr>
          <w:rFonts w:ascii="Times New Roman" w:hAnsi="Times New Roman" w:cs="Times New Roman"/>
          <w:sz w:val="24"/>
          <w:szCs w:val="24"/>
        </w:rPr>
        <w:t xml:space="preserve"> </w:t>
      </w:r>
      <w:r w:rsidR="00AE7550">
        <w:rPr>
          <w:rFonts w:ascii="Times New Roman" w:hAnsi="Times New Roman" w:cs="Times New Roman"/>
          <w:sz w:val="24"/>
          <w:szCs w:val="24"/>
        </w:rPr>
        <w:t>parent company</w:t>
      </w:r>
      <w:r w:rsidR="00B821F5">
        <w:rPr>
          <w:rFonts w:ascii="Times New Roman" w:hAnsi="Times New Roman" w:cs="Times New Roman"/>
          <w:sz w:val="24"/>
          <w:szCs w:val="24"/>
        </w:rPr>
        <w:t>'</w:t>
      </w:r>
      <w:r w:rsidR="00AE7550">
        <w:rPr>
          <w:rFonts w:ascii="Times New Roman" w:hAnsi="Times New Roman" w:cs="Times New Roman"/>
          <w:sz w:val="24"/>
          <w:szCs w:val="24"/>
        </w:rPr>
        <w:t xml:space="preserve">s </w:t>
      </w:r>
      <w:r w:rsidR="00CA1704">
        <w:rPr>
          <w:rFonts w:ascii="Times New Roman" w:hAnsi="Times New Roman" w:cs="Times New Roman"/>
          <w:sz w:val="24"/>
          <w:szCs w:val="24"/>
        </w:rPr>
        <w:t xml:space="preserve">liability is based upon Art. 722 of the </w:t>
      </w:r>
      <w:r w:rsidR="00036D39">
        <w:rPr>
          <w:rFonts w:ascii="Times New Roman" w:hAnsi="Times New Roman" w:cs="Times New Roman"/>
          <w:sz w:val="24"/>
          <w:szCs w:val="24"/>
        </w:rPr>
        <w:t xml:space="preserve">Code of Obligations: </w:t>
      </w:r>
      <w:r w:rsidR="00B821F5">
        <w:rPr>
          <w:rFonts w:ascii="Times New Roman" w:hAnsi="Times New Roman" w:cs="Times New Roman"/>
          <w:sz w:val="24"/>
          <w:szCs w:val="24"/>
        </w:rPr>
        <w:t>"</w:t>
      </w:r>
      <w:r w:rsidR="00931A14">
        <w:rPr>
          <w:rFonts w:ascii="Times New Roman" w:hAnsi="Times New Roman" w:cs="Times New Roman"/>
          <w:sz w:val="24"/>
          <w:szCs w:val="24"/>
        </w:rPr>
        <w:t>A company is liable for damages ca</w:t>
      </w:r>
      <w:r w:rsidR="00AE7550">
        <w:rPr>
          <w:rFonts w:ascii="Times New Roman" w:hAnsi="Times New Roman" w:cs="Times New Roman"/>
          <w:sz w:val="24"/>
          <w:szCs w:val="24"/>
        </w:rPr>
        <w:t>us</w:t>
      </w:r>
      <w:r w:rsidR="00931A14">
        <w:rPr>
          <w:rFonts w:ascii="Times New Roman" w:hAnsi="Times New Roman" w:cs="Times New Roman"/>
          <w:sz w:val="24"/>
          <w:szCs w:val="24"/>
        </w:rPr>
        <w:t>ed by illegal acts</w:t>
      </w:r>
      <w:r w:rsidR="00E0455C">
        <w:rPr>
          <w:rFonts w:ascii="Times New Roman" w:hAnsi="Times New Roman" w:cs="Times New Roman"/>
          <w:sz w:val="24"/>
          <w:szCs w:val="24"/>
        </w:rPr>
        <w:t xml:space="preserve"> </w:t>
      </w:r>
      <w:r w:rsidR="00AF6EC5">
        <w:rPr>
          <w:rFonts w:ascii="Times New Roman" w:hAnsi="Times New Roman" w:cs="Times New Roman"/>
          <w:sz w:val="24"/>
          <w:szCs w:val="24"/>
        </w:rPr>
        <w:t>executed</w:t>
      </w:r>
      <w:r w:rsidR="00E0455C">
        <w:rPr>
          <w:rFonts w:ascii="Times New Roman" w:hAnsi="Times New Roman" w:cs="Times New Roman"/>
          <w:sz w:val="24"/>
          <w:szCs w:val="24"/>
        </w:rPr>
        <w:t xml:space="preserve"> by a person </w:t>
      </w:r>
      <w:r w:rsidR="008634EF">
        <w:rPr>
          <w:rFonts w:ascii="Times New Roman" w:hAnsi="Times New Roman" w:cs="Times New Roman"/>
          <w:sz w:val="24"/>
          <w:szCs w:val="24"/>
        </w:rPr>
        <w:t>authori</w:t>
      </w:r>
      <w:r w:rsidR="00AE7550">
        <w:rPr>
          <w:rFonts w:ascii="Times New Roman" w:hAnsi="Times New Roman" w:cs="Times New Roman"/>
          <w:sz w:val="24"/>
          <w:szCs w:val="24"/>
        </w:rPr>
        <w:t>z</w:t>
      </w:r>
      <w:r w:rsidR="008634EF">
        <w:rPr>
          <w:rFonts w:ascii="Times New Roman" w:hAnsi="Times New Roman" w:cs="Times New Roman"/>
          <w:sz w:val="24"/>
          <w:szCs w:val="24"/>
        </w:rPr>
        <w:t xml:space="preserve">ed </w:t>
      </w:r>
      <w:r w:rsidR="00434D94">
        <w:rPr>
          <w:rFonts w:ascii="Times New Roman" w:hAnsi="Times New Roman" w:cs="Times New Roman"/>
          <w:sz w:val="24"/>
          <w:szCs w:val="24"/>
        </w:rPr>
        <w:t>to</w:t>
      </w:r>
      <w:r w:rsidR="008634EF">
        <w:rPr>
          <w:rFonts w:ascii="Times New Roman" w:hAnsi="Times New Roman" w:cs="Times New Roman"/>
          <w:sz w:val="24"/>
          <w:szCs w:val="24"/>
        </w:rPr>
        <w:t xml:space="preserve"> manag</w:t>
      </w:r>
      <w:r w:rsidR="00434D94">
        <w:rPr>
          <w:rFonts w:ascii="Times New Roman" w:hAnsi="Times New Roman" w:cs="Times New Roman"/>
          <w:sz w:val="24"/>
          <w:szCs w:val="24"/>
        </w:rPr>
        <w:t>e</w:t>
      </w:r>
      <w:r w:rsidR="003923E4">
        <w:rPr>
          <w:rFonts w:ascii="Times New Roman" w:hAnsi="Times New Roman" w:cs="Times New Roman"/>
          <w:sz w:val="24"/>
          <w:szCs w:val="24"/>
        </w:rPr>
        <w:t xml:space="preserve"> or represent the company in the performance of its </w:t>
      </w:r>
      <w:r w:rsidR="00F15AA2">
        <w:rPr>
          <w:rFonts w:ascii="Times New Roman" w:hAnsi="Times New Roman" w:cs="Times New Roman"/>
          <w:sz w:val="24"/>
          <w:szCs w:val="24"/>
        </w:rPr>
        <w:t>duties.</w:t>
      </w:r>
      <w:r w:rsidR="00B821F5">
        <w:rPr>
          <w:rFonts w:ascii="Times New Roman" w:hAnsi="Times New Roman" w:cs="Times New Roman"/>
          <w:sz w:val="24"/>
          <w:szCs w:val="24"/>
        </w:rPr>
        <w:t xml:space="preserve"> "</w:t>
      </w:r>
      <w:r w:rsidR="00AF6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DFA5E" w14:textId="319CCA69" w:rsidR="009821C2" w:rsidRDefault="009821C2" w:rsidP="00433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all analyzed jur</w:t>
      </w:r>
      <w:r w:rsidR="00070605">
        <w:rPr>
          <w:rFonts w:ascii="Times New Roman" w:hAnsi="Times New Roman" w:cs="Times New Roman"/>
          <w:sz w:val="24"/>
          <w:szCs w:val="24"/>
        </w:rPr>
        <w:t>isdiction</w:t>
      </w:r>
      <w:r w:rsidR="005F7C16">
        <w:rPr>
          <w:rFonts w:ascii="Times New Roman" w:hAnsi="Times New Roman" w:cs="Times New Roman"/>
          <w:sz w:val="24"/>
          <w:szCs w:val="24"/>
        </w:rPr>
        <w:t>s</w:t>
      </w:r>
      <w:r w:rsidR="00070605">
        <w:rPr>
          <w:rFonts w:ascii="Times New Roman" w:hAnsi="Times New Roman" w:cs="Times New Roman"/>
          <w:sz w:val="24"/>
          <w:szCs w:val="24"/>
        </w:rPr>
        <w:t>, a parent</w:t>
      </w:r>
      <w:r w:rsidR="005F7C16">
        <w:rPr>
          <w:rFonts w:ascii="Times New Roman" w:hAnsi="Times New Roman" w:cs="Times New Roman"/>
          <w:sz w:val="24"/>
          <w:szCs w:val="24"/>
        </w:rPr>
        <w:t>'</w:t>
      </w:r>
      <w:r w:rsidR="00070605">
        <w:rPr>
          <w:rFonts w:ascii="Times New Roman" w:hAnsi="Times New Roman" w:cs="Times New Roman"/>
          <w:sz w:val="24"/>
          <w:szCs w:val="24"/>
        </w:rPr>
        <w:t>s total control over its subsid</w:t>
      </w:r>
      <w:r w:rsidR="005F7C16">
        <w:rPr>
          <w:rFonts w:ascii="Times New Roman" w:hAnsi="Times New Roman" w:cs="Times New Roman"/>
          <w:sz w:val="24"/>
          <w:szCs w:val="24"/>
        </w:rPr>
        <w:t>i</w:t>
      </w:r>
      <w:r w:rsidR="00070605">
        <w:rPr>
          <w:rFonts w:ascii="Times New Roman" w:hAnsi="Times New Roman" w:cs="Times New Roman"/>
          <w:sz w:val="24"/>
          <w:szCs w:val="24"/>
        </w:rPr>
        <w:t xml:space="preserve">ary </w:t>
      </w:r>
      <w:r w:rsidR="002522A8">
        <w:rPr>
          <w:rFonts w:ascii="Times New Roman" w:hAnsi="Times New Roman" w:cs="Times New Roman"/>
          <w:sz w:val="24"/>
          <w:szCs w:val="24"/>
        </w:rPr>
        <w:t>will not be sufficient to establish the parent</w:t>
      </w:r>
      <w:r w:rsidR="005F7C16">
        <w:rPr>
          <w:rFonts w:ascii="Times New Roman" w:hAnsi="Times New Roman" w:cs="Times New Roman"/>
          <w:sz w:val="24"/>
          <w:szCs w:val="24"/>
        </w:rPr>
        <w:t>'</w:t>
      </w:r>
      <w:r w:rsidR="002522A8">
        <w:rPr>
          <w:rFonts w:ascii="Times New Roman" w:hAnsi="Times New Roman" w:cs="Times New Roman"/>
          <w:sz w:val="24"/>
          <w:szCs w:val="24"/>
        </w:rPr>
        <w:t>s liability for its subsidiary</w:t>
      </w:r>
      <w:r w:rsidR="005F7C16">
        <w:rPr>
          <w:rFonts w:ascii="Times New Roman" w:hAnsi="Times New Roman" w:cs="Times New Roman"/>
          <w:sz w:val="24"/>
          <w:szCs w:val="24"/>
        </w:rPr>
        <w:t>'</w:t>
      </w:r>
      <w:r w:rsidR="002522A8">
        <w:rPr>
          <w:rFonts w:ascii="Times New Roman" w:hAnsi="Times New Roman" w:cs="Times New Roman"/>
          <w:sz w:val="24"/>
          <w:szCs w:val="24"/>
        </w:rPr>
        <w:t xml:space="preserve">s delicts. </w:t>
      </w:r>
      <w:r w:rsidR="002961F7">
        <w:rPr>
          <w:rFonts w:ascii="Times New Roman" w:hAnsi="Times New Roman" w:cs="Times New Roman"/>
          <w:sz w:val="24"/>
          <w:szCs w:val="24"/>
        </w:rPr>
        <w:t xml:space="preserve">A plaintiff must present the court </w:t>
      </w:r>
      <w:r w:rsidR="002522A8">
        <w:rPr>
          <w:rFonts w:ascii="Times New Roman" w:hAnsi="Times New Roman" w:cs="Times New Roman"/>
          <w:sz w:val="24"/>
          <w:szCs w:val="24"/>
        </w:rPr>
        <w:t xml:space="preserve">proof </w:t>
      </w:r>
      <w:r w:rsidR="008E7906">
        <w:rPr>
          <w:rFonts w:ascii="Times New Roman" w:hAnsi="Times New Roman" w:cs="Times New Roman"/>
          <w:sz w:val="24"/>
          <w:szCs w:val="24"/>
        </w:rPr>
        <w:t xml:space="preserve">of </w:t>
      </w:r>
      <w:r w:rsidR="005F7C16">
        <w:rPr>
          <w:rFonts w:ascii="Times New Roman" w:hAnsi="Times New Roman" w:cs="Times New Roman"/>
          <w:sz w:val="24"/>
          <w:szCs w:val="24"/>
        </w:rPr>
        <w:t>the parent's f</w:t>
      </w:r>
      <w:r w:rsidR="008E7906">
        <w:rPr>
          <w:rFonts w:ascii="Times New Roman" w:hAnsi="Times New Roman" w:cs="Times New Roman"/>
          <w:sz w:val="24"/>
          <w:szCs w:val="24"/>
        </w:rPr>
        <w:t>raudulent or abusive be</w:t>
      </w:r>
      <w:r w:rsidR="002961F7">
        <w:rPr>
          <w:rFonts w:ascii="Times New Roman" w:hAnsi="Times New Roman" w:cs="Times New Roman"/>
          <w:sz w:val="24"/>
          <w:szCs w:val="24"/>
        </w:rPr>
        <w:t>ha</w:t>
      </w:r>
      <w:r w:rsidR="008E7906">
        <w:rPr>
          <w:rFonts w:ascii="Times New Roman" w:hAnsi="Times New Roman" w:cs="Times New Roman"/>
          <w:sz w:val="24"/>
          <w:szCs w:val="24"/>
        </w:rPr>
        <w:t xml:space="preserve">vior </w:t>
      </w:r>
      <w:r w:rsidR="002961F7">
        <w:rPr>
          <w:rFonts w:ascii="Times New Roman" w:hAnsi="Times New Roman" w:cs="Times New Roman"/>
          <w:sz w:val="24"/>
          <w:szCs w:val="24"/>
        </w:rPr>
        <w:t>in exercising control over the subsidiary.</w:t>
      </w:r>
    </w:p>
    <w:p w14:paraId="1E045360" w14:textId="73C1CBB2" w:rsidR="00AF6EC5" w:rsidRDefault="00AF6EC5" w:rsidP="00433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Apart </w:t>
      </w:r>
      <w:r w:rsidR="00EF74B1">
        <w:rPr>
          <w:rFonts w:ascii="Times New Roman" w:hAnsi="Times New Roman" w:cs="Times New Roman"/>
          <w:sz w:val="24"/>
          <w:szCs w:val="24"/>
        </w:rPr>
        <w:t xml:space="preserve">from </w:t>
      </w:r>
      <w:r w:rsidR="00BD06EE">
        <w:rPr>
          <w:rFonts w:ascii="Times New Roman" w:hAnsi="Times New Roman" w:cs="Times New Roman"/>
          <w:sz w:val="24"/>
          <w:szCs w:val="24"/>
        </w:rPr>
        <w:t xml:space="preserve">civil liability for delicts (i.e., </w:t>
      </w:r>
      <w:r w:rsidR="00371005">
        <w:rPr>
          <w:rFonts w:ascii="Times New Roman" w:hAnsi="Times New Roman" w:cs="Times New Roman"/>
          <w:sz w:val="24"/>
          <w:szCs w:val="24"/>
        </w:rPr>
        <w:t>liability for damages caused b</w:t>
      </w:r>
      <w:r w:rsidR="00707863">
        <w:rPr>
          <w:rFonts w:ascii="Times New Roman" w:hAnsi="Times New Roman" w:cs="Times New Roman"/>
          <w:sz w:val="24"/>
          <w:szCs w:val="24"/>
        </w:rPr>
        <w:t>y</w:t>
      </w:r>
      <w:r w:rsidR="00371005">
        <w:rPr>
          <w:rFonts w:ascii="Times New Roman" w:hAnsi="Times New Roman" w:cs="Times New Roman"/>
          <w:sz w:val="24"/>
          <w:szCs w:val="24"/>
        </w:rPr>
        <w:t xml:space="preserve"> a wrongful act)</w:t>
      </w:r>
      <w:r w:rsidR="00DD6FF0">
        <w:rPr>
          <w:rFonts w:ascii="Times New Roman" w:hAnsi="Times New Roman" w:cs="Times New Roman"/>
          <w:sz w:val="24"/>
          <w:szCs w:val="24"/>
        </w:rPr>
        <w:t xml:space="preserve">,  a separate issue of </w:t>
      </w:r>
      <w:r w:rsidR="0053465C">
        <w:rPr>
          <w:rFonts w:ascii="Times New Roman" w:hAnsi="Times New Roman" w:cs="Times New Roman"/>
          <w:sz w:val="24"/>
          <w:szCs w:val="24"/>
        </w:rPr>
        <w:t xml:space="preserve">liability of </w:t>
      </w:r>
      <w:r w:rsidR="00494DE8">
        <w:rPr>
          <w:rFonts w:ascii="Times New Roman" w:hAnsi="Times New Roman" w:cs="Times New Roman"/>
          <w:sz w:val="24"/>
          <w:szCs w:val="24"/>
        </w:rPr>
        <w:t xml:space="preserve">a </w:t>
      </w:r>
      <w:r w:rsidR="0053465C">
        <w:rPr>
          <w:rFonts w:ascii="Times New Roman" w:hAnsi="Times New Roman" w:cs="Times New Roman"/>
          <w:sz w:val="24"/>
          <w:szCs w:val="24"/>
        </w:rPr>
        <w:t>parent compan</w:t>
      </w:r>
      <w:r w:rsidR="00494DE8">
        <w:rPr>
          <w:rFonts w:ascii="Times New Roman" w:hAnsi="Times New Roman" w:cs="Times New Roman"/>
          <w:sz w:val="24"/>
          <w:szCs w:val="24"/>
        </w:rPr>
        <w:t>y</w:t>
      </w:r>
      <w:r w:rsidR="0053465C">
        <w:rPr>
          <w:rFonts w:ascii="Times New Roman" w:hAnsi="Times New Roman" w:cs="Times New Roman"/>
          <w:sz w:val="24"/>
          <w:szCs w:val="24"/>
        </w:rPr>
        <w:t xml:space="preserve"> for criminal </w:t>
      </w:r>
      <w:r w:rsidR="00494DE8">
        <w:rPr>
          <w:rFonts w:ascii="Times New Roman" w:hAnsi="Times New Roman" w:cs="Times New Roman"/>
          <w:sz w:val="24"/>
          <w:szCs w:val="24"/>
        </w:rPr>
        <w:t>or misdemeanor wrongdoings of a subsidiary</w:t>
      </w:r>
      <w:r w:rsidR="00707863">
        <w:rPr>
          <w:rFonts w:ascii="Times New Roman" w:hAnsi="Times New Roman" w:cs="Times New Roman"/>
          <w:sz w:val="24"/>
          <w:szCs w:val="24"/>
        </w:rPr>
        <w:t xml:space="preserve"> exists</w:t>
      </w:r>
      <w:r w:rsidR="00494DE8">
        <w:rPr>
          <w:rFonts w:ascii="Times New Roman" w:hAnsi="Times New Roman" w:cs="Times New Roman"/>
          <w:sz w:val="24"/>
          <w:szCs w:val="24"/>
        </w:rPr>
        <w:t xml:space="preserve">. </w:t>
      </w:r>
      <w:r w:rsidR="00784D4A">
        <w:rPr>
          <w:rFonts w:ascii="Times New Roman" w:hAnsi="Times New Roman" w:cs="Times New Roman"/>
          <w:sz w:val="24"/>
          <w:szCs w:val="24"/>
        </w:rPr>
        <w:t xml:space="preserve">It </w:t>
      </w:r>
      <w:r w:rsidR="00282367">
        <w:rPr>
          <w:rFonts w:ascii="Times New Roman" w:hAnsi="Times New Roman" w:cs="Times New Roman"/>
          <w:sz w:val="24"/>
          <w:szCs w:val="24"/>
        </w:rPr>
        <w:t xml:space="preserve">is especially significant in </w:t>
      </w:r>
      <w:r w:rsidR="00145F13">
        <w:rPr>
          <w:rFonts w:ascii="Times New Roman" w:hAnsi="Times New Roman" w:cs="Times New Roman"/>
          <w:sz w:val="24"/>
          <w:szCs w:val="24"/>
        </w:rPr>
        <w:t>competition law.</w:t>
      </w:r>
    </w:p>
    <w:p w14:paraId="1E6D0E80" w14:textId="77777777" w:rsidR="00370598" w:rsidRDefault="00145F13" w:rsidP="00370598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LIAB</w:t>
      </w:r>
      <w:r w:rsidR="00C05681">
        <w:rPr>
          <w:rFonts w:ascii="Times New Roman" w:hAnsi="Times New Roman" w:cs="Times New Roman"/>
          <w:sz w:val="24"/>
          <w:szCs w:val="24"/>
        </w:rPr>
        <w:t>ILITY OF A PARENT COMPANY IN EU COMPETITION LAW</w:t>
      </w:r>
    </w:p>
    <w:p w14:paraId="5ABE6E1D" w14:textId="364493DA" w:rsidR="00BB350D" w:rsidRDefault="002179F4" w:rsidP="003705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71FCC" w:rsidRPr="00370598">
        <w:rPr>
          <w:rFonts w:ascii="Times New Roman" w:hAnsi="Times New Roman" w:cs="Times New Roman"/>
          <w:sz w:val="24"/>
          <w:szCs w:val="24"/>
          <w:lang w:val="en-US"/>
        </w:rPr>
        <w:t xml:space="preserve"> parent company</w:t>
      </w:r>
      <w:r w:rsidR="00DF5C71">
        <w:rPr>
          <w:rFonts w:ascii="Times New Roman" w:hAnsi="Times New Roman" w:cs="Times New Roman"/>
          <w:sz w:val="24"/>
          <w:szCs w:val="24"/>
          <w:lang w:val="en-US"/>
        </w:rPr>
        <w:t xml:space="preserve">'s liability </w:t>
      </w:r>
      <w:r w:rsidR="00371FCC" w:rsidRPr="0037059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513C9" w:rsidRPr="00370598">
        <w:rPr>
          <w:rFonts w:ascii="Times New Roman" w:hAnsi="Times New Roman" w:cs="Times New Roman"/>
          <w:sz w:val="24"/>
          <w:szCs w:val="24"/>
          <w:lang w:val="en-US"/>
        </w:rPr>
        <w:t xml:space="preserve"> EU </w:t>
      </w:r>
      <w:r w:rsidR="00371FCC" w:rsidRPr="00370598">
        <w:rPr>
          <w:rFonts w:ascii="Times New Roman" w:hAnsi="Times New Roman" w:cs="Times New Roman"/>
          <w:sz w:val="24"/>
          <w:szCs w:val="24"/>
          <w:lang w:val="en-US"/>
        </w:rPr>
        <w:t>competition law</w:t>
      </w:r>
      <w:r w:rsidR="00370598">
        <w:rPr>
          <w:rFonts w:ascii="Times New Roman" w:hAnsi="Times New Roman" w:cs="Times New Roman"/>
          <w:sz w:val="24"/>
          <w:szCs w:val="24"/>
          <w:lang w:val="en-US"/>
        </w:rPr>
        <w:t xml:space="preserve"> is closely connected with</w:t>
      </w:r>
      <w:r w:rsidR="00954A68" w:rsidRPr="00370598">
        <w:rPr>
          <w:rFonts w:ascii="Times New Roman" w:hAnsi="Times New Roman" w:cs="Times New Roman"/>
          <w:sz w:val="24"/>
          <w:szCs w:val="24"/>
          <w:lang w:val="en-US"/>
        </w:rPr>
        <w:t xml:space="preserve"> the concept of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 xml:space="preserve">' </w:t>
      </w:r>
      <w:r w:rsidR="00954A68" w:rsidRPr="00370598">
        <w:rPr>
          <w:rFonts w:ascii="Times New Roman" w:hAnsi="Times New Roman" w:cs="Times New Roman"/>
          <w:sz w:val="24"/>
          <w:szCs w:val="24"/>
          <w:lang w:val="en-US"/>
        </w:rPr>
        <w:t>undertaking</w:t>
      </w:r>
      <w:r w:rsidR="008638A4" w:rsidRPr="00370598">
        <w:rPr>
          <w:rFonts w:ascii="Times New Roman" w:hAnsi="Times New Roman" w:cs="Times New Roman"/>
          <w:sz w:val="24"/>
          <w:szCs w:val="24"/>
          <w:lang w:val="en-US"/>
        </w:rPr>
        <w:t xml:space="preserve">. Articles 101 and 102 </w:t>
      </w:r>
      <w:r w:rsidR="004F71DD" w:rsidRPr="00370598">
        <w:rPr>
          <w:rFonts w:ascii="Times New Roman" w:hAnsi="Times New Roman" w:cs="Times New Roman"/>
          <w:sz w:val="24"/>
          <w:szCs w:val="24"/>
          <w:lang w:val="en-US"/>
        </w:rPr>
        <w:t>of the Treaty on the Function</w:t>
      </w:r>
      <w:r w:rsidR="004626F9" w:rsidRPr="003705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F71DD" w:rsidRPr="00370598">
        <w:rPr>
          <w:rFonts w:ascii="Times New Roman" w:hAnsi="Times New Roman" w:cs="Times New Roman"/>
          <w:sz w:val="24"/>
          <w:szCs w:val="24"/>
          <w:lang w:val="en-US"/>
        </w:rPr>
        <w:t xml:space="preserve">ng of the European </w:t>
      </w:r>
      <w:r w:rsidR="008F47A1" w:rsidRPr="0037059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4F71DD" w:rsidRPr="00370598">
        <w:rPr>
          <w:rFonts w:ascii="Times New Roman" w:hAnsi="Times New Roman" w:cs="Times New Roman"/>
          <w:sz w:val="24"/>
          <w:szCs w:val="24"/>
          <w:lang w:val="en-US"/>
        </w:rPr>
        <w:t xml:space="preserve">nion </w:t>
      </w:r>
      <w:r w:rsidR="008F47A1" w:rsidRPr="00370598">
        <w:rPr>
          <w:rFonts w:ascii="Times New Roman" w:hAnsi="Times New Roman" w:cs="Times New Roman"/>
          <w:sz w:val="24"/>
          <w:szCs w:val="24"/>
          <w:lang w:val="en-US"/>
        </w:rPr>
        <w:t xml:space="preserve">(hereinafter: TFEU) </w:t>
      </w:r>
      <w:r w:rsidR="00BB350D">
        <w:rPr>
          <w:rFonts w:ascii="Times New Roman" w:hAnsi="Times New Roman" w:cs="Times New Roman"/>
          <w:sz w:val="24"/>
          <w:szCs w:val="24"/>
          <w:lang w:val="en-US"/>
        </w:rPr>
        <w:t xml:space="preserve">designate </w:t>
      </w:r>
      <w:r w:rsidR="008638A4" w:rsidRPr="00370598">
        <w:rPr>
          <w:rFonts w:ascii="Times New Roman" w:hAnsi="Times New Roman" w:cs="Times New Roman"/>
          <w:sz w:val="24"/>
          <w:szCs w:val="24"/>
          <w:lang w:val="en-US"/>
        </w:rPr>
        <w:t xml:space="preserve">undertakings as </w:t>
      </w:r>
      <w:r w:rsidR="00D6606B">
        <w:rPr>
          <w:rFonts w:ascii="Times New Roman" w:hAnsi="Times New Roman" w:cs="Times New Roman"/>
          <w:sz w:val="24"/>
          <w:szCs w:val="24"/>
          <w:lang w:val="en-US"/>
        </w:rPr>
        <w:t>competition law subjects</w:t>
      </w:r>
      <w:r w:rsidR="00DE75EE" w:rsidRPr="0037059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E6F9E" w:rsidRPr="00370598">
        <w:rPr>
          <w:rFonts w:ascii="Times New Roman" w:hAnsi="Times New Roman" w:cs="Times New Roman"/>
          <w:sz w:val="24"/>
          <w:szCs w:val="24"/>
          <w:lang w:val="en-US"/>
        </w:rPr>
        <w:t xml:space="preserve">The notion of undertaking </w:t>
      </w:r>
      <w:r w:rsidR="0085658D" w:rsidRPr="00370598">
        <w:rPr>
          <w:rFonts w:ascii="Times New Roman" w:hAnsi="Times New Roman" w:cs="Times New Roman"/>
          <w:sz w:val="24"/>
          <w:szCs w:val="24"/>
          <w:lang w:val="en-US"/>
        </w:rPr>
        <w:t xml:space="preserve">in EU law </w:t>
      </w:r>
      <w:r w:rsidR="00CE6F9E" w:rsidRPr="00370598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263353" w:rsidRPr="00370598">
        <w:rPr>
          <w:rFonts w:ascii="Times New Roman" w:hAnsi="Times New Roman" w:cs="Times New Roman"/>
          <w:sz w:val="24"/>
          <w:szCs w:val="24"/>
          <w:lang w:val="en-US"/>
        </w:rPr>
        <w:t xml:space="preserve"> much broader than that of a company</w:t>
      </w:r>
      <w:r w:rsidR="00865071" w:rsidRPr="00370598">
        <w:rPr>
          <w:rFonts w:ascii="Times New Roman" w:hAnsi="Times New Roman" w:cs="Times New Roman"/>
          <w:sz w:val="24"/>
          <w:szCs w:val="24"/>
          <w:lang w:val="en-US"/>
        </w:rPr>
        <w:t>, implying</w:t>
      </w:r>
      <w:r w:rsidR="00821CB6" w:rsidRPr="00370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821CB6" w:rsidRPr="00370598">
        <w:rPr>
          <w:rFonts w:ascii="Times New Roman" w:hAnsi="Times New Roman" w:cs="Times New Roman"/>
          <w:sz w:val="24"/>
          <w:szCs w:val="24"/>
          <w:lang w:val="en-US"/>
        </w:rPr>
        <w:t>every entity engaged in economic activity</w:t>
      </w:r>
      <w:r w:rsidR="002B5B83" w:rsidRPr="00370598">
        <w:rPr>
          <w:rFonts w:ascii="Times New Roman" w:hAnsi="Times New Roman" w:cs="Times New Roman"/>
          <w:sz w:val="24"/>
          <w:szCs w:val="24"/>
          <w:lang w:val="en-US"/>
        </w:rPr>
        <w:t>, regardless of its legal status and the way in which it is financed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="002B5B83" w:rsidRPr="003705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B5B83" w:rsidRPr="002A78A6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56"/>
      </w:r>
      <w:r w:rsidR="004626F9" w:rsidRPr="00370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5C7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A2B01">
        <w:rPr>
          <w:rFonts w:ascii="Times New Roman" w:hAnsi="Times New Roman" w:cs="Times New Roman"/>
          <w:sz w:val="24"/>
          <w:szCs w:val="24"/>
          <w:lang w:val="en-US"/>
        </w:rPr>
        <w:t xml:space="preserve">EU </w:t>
      </w:r>
      <w:r w:rsidR="00DF5C71">
        <w:rPr>
          <w:rFonts w:ascii="Times New Roman" w:hAnsi="Times New Roman" w:cs="Times New Roman"/>
          <w:sz w:val="24"/>
          <w:szCs w:val="24"/>
          <w:lang w:val="en-US"/>
        </w:rPr>
        <w:t xml:space="preserve">Commission and the Court of Justice consider </w:t>
      </w:r>
      <w:r w:rsidR="002A2B01">
        <w:rPr>
          <w:rFonts w:ascii="Times New Roman" w:hAnsi="Times New Roman" w:cs="Times New Roman"/>
          <w:sz w:val="24"/>
          <w:szCs w:val="24"/>
          <w:lang w:val="en-US"/>
        </w:rPr>
        <w:t xml:space="preserve">the term undertaking </w:t>
      </w:r>
      <w:r w:rsidR="00DF5C7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A2B01">
        <w:rPr>
          <w:rFonts w:ascii="Times New Roman" w:hAnsi="Times New Roman" w:cs="Times New Roman"/>
          <w:sz w:val="24"/>
          <w:szCs w:val="24"/>
          <w:lang w:val="en-US"/>
        </w:rPr>
        <w:t>refer</w:t>
      </w:r>
      <w:r w:rsidR="00DF5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07FD">
        <w:rPr>
          <w:rFonts w:ascii="Times New Roman" w:hAnsi="Times New Roman" w:cs="Times New Roman"/>
          <w:sz w:val="24"/>
          <w:szCs w:val="24"/>
          <w:lang w:val="en-US"/>
        </w:rPr>
        <w:t>to a group of companies.</w:t>
      </w:r>
      <w:r w:rsidR="00BD7047">
        <w:rPr>
          <w:rFonts w:ascii="Times New Roman" w:hAnsi="Times New Roman" w:cs="Times New Roman"/>
          <w:sz w:val="24"/>
          <w:szCs w:val="24"/>
          <w:lang w:val="en-US"/>
        </w:rPr>
        <w:t xml:space="preserve"> This view </w:t>
      </w:r>
      <w:r w:rsidR="00DF5C71">
        <w:rPr>
          <w:rFonts w:ascii="Times New Roman" w:hAnsi="Times New Roman" w:cs="Times New Roman"/>
          <w:sz w:val="24"/>
          <w:szCs w:val="24"/>
          <w:lang w:val="en-US"/>
        </w:rPr>
        <w:t>has it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F5C71">
        <w:rPr>
          <w:rFonts w:ascii="Times New Roman" w:hAnsi="Times New Roman" w:cs="Times New Roman"/>
          <w:sz w:val="24"/>
          <w:szCs w:val="24"/>
          <w:lang w:val="en-US"/>
        </w:rPr>
        <w:t xml:space="preserve"> source in the</w:t>
      </w:r>
      <w:r w:rsidR="009925A1">
        <w:rPr>
          <w:rFonts w:ascii="Times New Roman" w:hAnsi="Times New Roman" w:cs="Times New Roman"/>
          <w:sz w:val="24"/>
          <w:szCs w:val="24"/>
          <w:lang w:val="en-US"/>
        </w:rPr>
        <w:t xml:space="preserve"> single economic unit theory.</w:t>
      </w:r>
    </w:p>
    <w:p w14:paraId="37B4AFBE" w14:textId="38E4F23E" w:rsidR="00940E1A" w:rsidRPr="00370598" w:rsidRDefault="004626F9" w:rsidP="00370598">
      <w:pPr>
        <w:jc w:val="both"/>
        <w:rPr>
          <w:rFonts w:ascii="Times New Roman" w:hAnsi="Times New Roman" w:cs="Times New Roman"/>
          <w:sz w:val="24"/>
          <w:szCs w:val="24"/>
        </w:rPr>
      </w:pPr>
      <w:r w:rsidRPr="003705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A2C21" w:rsidRPr="00370598">
        <w:rPr>
          <w:rFonts w:ascii="Times New Roman" w:hAnsi="Times New Roman" w:cs="Times New Roman"/>
          <w:sz w:val="24"/>
          <w:szCs w:val="24"/>
          <w:lang w:val="en-US"/>
        </w:rPr>
        <w:t>n 19</w:t>
      </w:r>
      <w:r w:rsidR="00955000" w:rsidRPr="00370598">
        <w:rPr>
          <w:rFonts w:ascii="Times New Roman" w:hAnsi="Times New Roman" w:cs="Times New Roman"/>
          <w:sz w:val="24"/>
          <w:szCs w:val="24"/>
          <w:lang w:val="en-US"/>
        </w:rPr>
        <w:t>72</w:t>
      </w:r>
      <w:r w:rsidR="00CA2C21" w:rsidRPr="0037059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55000" w:rsidRPr="00370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5682" w:rsidRPr="0037059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305BA" w:rsidRPr="00370598">
        <w:rPr>
          <w:rFonts w:ascii="Times New Roman" w:hAnsi="Times New Roman" w:cs="Times New Roman"/>
          <w:sz w:val="24"/>
          <w:szCs w:val="24"/>
          <w:lang w:val="en-US"/>
        </w:rPr>
        <w:t xml:space="preserve">European Court of Justice (hereinafter: </w:t>
      </w:r>
      <w:r w:rsidR="00A45682" w:rsidRPr="00370598">
        <w:rPr>
          <w:rFonts w:ascii="Times New Roman" w:hAnsi="Times New Roman" w:cs="Times New Roman"/>
          <w:sz w:val="24"/>
          <w:szCs w:val="24"/>
          <w:lang w:val="en-US"/>
        </w:rPr>
        <w:t>ECJ</w:t>
      </w:r>
      <w:r w:rsidR="00B305BA" w:rsidRPr="0037059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45682" w:rsidRPr="00370598">
        <w:rPr>
          <w:rFonts w:ascii="Times New Roman" w:hAnsi="Times New Roman" w:cs="Times New Roman"/>
          <w:sz w:val="24"/>
          <w:szCs w:val="24"/>
          <w:lang w:val="en-US"/>
        </w:rPr>
        <w:t xml:space="preserve"> applied the single economic u</w:t>
      </w:r>
      <w:r w:rsidRPr="00370598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A45682" w:rsidRPr="00370598">
        <w:rPr>
          <w:rFonts w:ascii="Times New Roman" w:hAnsi="Times New Roman" w:cs="Times New Roman"/>
          <w:sz w:val="24"/>
          <w:szCs w:val="24"/>
          <w:lang w:val="en-US"/>
        </w:rPr>
        <w:t>t doctrine to extend its jur</w:t>
      </w:r>
      <w:r w:rsidR="0014543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A45682" w:rsidRPr="00370598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="00940E1A" w:rsidRPr="0037059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45682" w:rsidRPr="00370598">
        <w:rPr>
          <w:rFonts w:ascii="Times New Roman" w:hAnsi="Times New Roman" w:cs="Times New Roman"/>
          <w:sz w:val="24"/>
          <w:szCs w:val="24"/>
          <w:lang w:val="en-US"/>
        </w:rPr>
        <w:t>tion over parent com</w:t>
      </w:r>
      <w:r w:rsidR="00447AB8" w:rsidRPr="0037059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45682" w:rsidRPr="00370598">
        <w:rPr>
          <w:rFonts w:ascii="Times New Roman" w:hAnsi="Times New Roman" w:cs="Times New Roman"/>
          <w:sz w:val="24"/>
          <w:szCs w:val="24"/>
          <w:lang w:val="en-US"/>
        </w:rPr>
        <w:t xml:space="preserve">anies situated outside </w:t>
      </w:r>
      <w:r w:rsidR="00F74AA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61948" w:rsidRPr="0037059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74AA8">
        <w:rPr>
          <w:rFonts w:ascii="Times New Roman" w:hAnsi="Times New Roman" w:cs="Times New Roman"/>
          <w:sz w:val="24"/>
          <w:szCs w:val="24"/>
          <w:lang w:val="en-US"/>
        </w:rPr>
        <w:t xml:space="preserve">uropean </w:t>
      </w:r>
      <w:r w:rsidR="00B61948" w:rsidRPr="0037059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74AA8">
        <w:rPr>
          <w:rFonts w:ascii="Times New Roman" w:hAnsi="Times New Roman" w:cs="Times New Roman"/>
          <w:sz w:val="24"/>
          <w:szCs w:val="24"/>
          <w:lang w:val="en-US"/>
        </w:rPr>
        <w:t xml:space="preserve">conomic </w:t>
      </w:r>
      <w:r w:rsidR="00B61948" w:rsidRPr="0037059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74AA8">
        <w:rPr>
          <w:rFonts w:ascii="Times New Roman" w:hAnsi="Times New Roman" w:cs="Times New Roman"/>
          <w:sz w:val="24"/>
          <w:szCs w:val="24"/>
          <w:lang w:val="en-US"/>
        </w:rPr>
        <w:t>ommunity</w:t>
      </w:r>
      <w:r w:rsidR="00B61948" w:rsidRPr="00370598"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r w:rsidR="00640869" w:rsidRPr="00370598">
        <w:rPr>
          <w:rFonts w:ascii="Times New Roman" w:hAnsi="Times New Roman" w:cs="Times New Roman"/>
          <w:i/>
          <w:iCs/>
          <w:sz w:val="24"/>
          <w:szCs w:val="24"/>
          <w:lang w:val="en-US"/>
        </w:rPr>
        <w:t>Imperial Chemical Industries</w:t>
      </w:r>
      <w:r w:rsidR="00640869" w:rsidRPr="0037059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91B5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57"/>
      </w:r>
      <w:r w:rsidR="00640869" w:rsidRPr="00370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4B2C" w:rsidRPr="00370598">
        <w:rPr>
          <w:rFonts w:ascii="Times New Roman" w:hAnsi="Times New Roman" w:cs="Times New Roman"/>
          <w:sz w:val="24"/>
          <w:szCs w:val="24"/>
          <w:lang w:val="en-US"/>
        </w:rPr>
        <w:t xml:space="preserve">the ECJ </w:t>
      </w:r>
      <w:r w:rsidR="006D372C" w:rsidRPr="00370598">
        <w:rPr>
          <w:rFonts w:ascii="Times New Roman" w:hAnsi="Times New Roman" w:cs="Times New Roman"/>
          <w:sz w:val="24"/>
          <w:szCs w:val="24"/>
          <w:lang w:val="en-US"/>
        </w:rPr>
        <w:t xml:space="preserve">found the existence of </w:t>
      </w:r>
      <w:r w:rsidR="00D6606B">
        <w:rPr>
          <w:rFonts w:ascii="Times New Roman" w:hAnsi="Times New Roman" w:cs="Times New Roman"/>
          <w:sz w:val="24"/>
          <w:szCs w:val="24"/>
          <w:lang w:val="en-US"/>
        </w:rPr>
        <w:t xml:space="preserve">a single </w:t>
      </w:r>
      <w:r w:rsidR="006D372C" w:rsidRPr="00370598">
        <w:rPr>
          <w:rFonts w:ascii="Times New Roman" w:hAnsi="Times New Roman" w:cs="Times New Roman"/>
          <w:sz w:val="24"/>
          <w:szCs w:val="24"/>
          <w:lang w:val="en-US"/>
        </w:rPr>
        <w:t>economic unit</w:t>
      </w:r>
      <w:r w:rsidR="00287208" w:rsidRPr="00370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44F3" w:rsidRPr="00370598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F244F3" w:rsidRPr="00370598">
        <w:rPr>
          <w:rFonts w:ascii="Times New Roman" w:hAnsi="Times New Roman" w:cs="Times New Roman"/>
          <w:sz w:val="24"/>
          <w:szCs w:val="24"/>
          <w:lang w:val="en-US"/>
        </w:rPr>
        <w:t xml:space="preserve">the subsidiary, although having </w:t>
      </w:r>
      <w:r w:rsidR="00D40E11" w:rsidRPr="00370598">
        <w:rPr>
          <w:rFonts w:ascii="Times New Roman" w:hAnsi="Times New Roman" w:cs="Times New Roman"/>
          <w:sz w:val="24"/>
          <w:szCs w:val="24"/>
          <w:lang w:val="en-US"/>
        </w:rPr>
        <w:t xml:space="preserve">separate legal personality, does not decide independently </w:t>
      </w:r>
      <w:r w:rsidR="004D7D87" w:rsidRPr="00370598">
        <w:rPr>
          <w:rFonts w:ascii="Times New Roman" w:hAnsi="Times New Roman" w:cs="Times New Roman"/>
          <w:sz w:val="24"/>
          <w:szCs w:val="24"/>
          <w:lang w:val="en-US"/>
        </w:rPr>
        <w:t xml:space="preserve">upon its own conduct on the market, </w:t>
      </w:r>
      <w:r w:rsidR="00627D37" w:rsidRPr="00370598">
        <w:rPr>
          <w:rFonts w:ascii="Times New Roman" w:hAnsi="Times New Roman" w:cs="Times New Roman"/>
          <w:sz w:val="24"/>
          <w:szCs w:val="24"/>
          <w:lang w:val="en-US"/>
        </w:rPr>
        <w:t>but carr</w:t>
      </w:r>
      <w:r w:rsidR="00E722BF" w:rsidRPr="003705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27D37" w:rsidRPr="00370598">
        <w:rPr>
          <w:rFonts w:ascii="Times New Roman" w:hAnsi="Times New Roman" w:cs="Times New Roman"/>
          <w:sz w:val="24"/>
          <w:szCs w:val="24"/>
          <w:lang w:val="en-US"/>
        </w:rPr>
        <w:t xml:space="preserve">es out, in all material respects, the instructions given by </w:t>
      </w:r>
      <w:r w:rsidR="00287208" w:rsidRPr="00370598">
        <w:rPr>
          <w:rFonts w:ascii="Times New Roman" w:hAnsi="Times New Roman" w:cs="Times New Roman"/>
          <w:sz w:val="24"/>
          <w:szCs w:val="24"/>
          <w:lang w:val="en-US"/>
        </w:rPr>
        <w:t>the parent company.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946DAE" w:rsidRPr="00370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2367" w:rsidRPr="00370598">
        <w:rPr>
          <w:rFonts w:ascii="Times New Roman" w:hAnsi="Times New Roman" w:cs="Times New Roman"/>
          <w:sz w:val="24"/>
          <w:szCs w:val="24"/>
          <w:lang w:val="en-US"/>
        </w:rPr>
        <w:t>Consequen</w:t>
      </w:r>
      <w:r w:rsidR="004B0DCD" w:rsidRPr="00370598">
        <w:rPr>
          <w:rFonts w:ascii="Times New Roman" w:hAnsi="Times New Roman" w:cs="Times New Roman"/>
          <w:sz w:val="24"/>
          <w:szCs w:val="24"/>
          <w:lang w:val="en-US"/>
        </w:rPr>
        <w:t>tl</w:t>
      </w:r>
      <w:r w:rsidR="008F2367" w:rsidRPr="00370598">
        <w:rPr>
          <w:rFonts w:ascii="Times New Roman" w:hAnsi="Times New Roman" w:cs="Times New Roman"/>
          <w:sz w:val="24"/>
          <w:szCs w:val="24"/>
          <w:lang w:val="en-US"/>
        </w:rPr>
        <w:t xml:space="preserve">y, the ECJ found that the Commission had </w:t>
      </w:r>
      <w:r w:rsidR="00D2475E" w:rsidRPr="00370598">
        <w:rPr>
          <w:rFonts w:ascii="Times New Roman" w:hAnsi="Times New Roman" w:cs="Times New Roman"/>
          <w:sz w:val="24"/>
          <w:szCs w:val="24"/>
          <w:lang w:val="en-US"/>
        </w:rPr>
        <w:t>jurisdiction over the foreign parent company.</w:t>
      </w:r>
    </w:p>
    <w:p w14:paraId="352FFFE2" w14:textId="227E94F4" w:rsidR="00272EE6" w:rsidRDefault="00E722BF" w:rsidP="0044614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2D4BFC">
        <w:rPr>
          <w:rFonts w:ascii="Times New Roman" w:hAnsi="Times New Roman" w:cs="Times New Roman"/>
          <w:sz w:val="24"/>
          <w:szCs w:val="24"/>
          <w:lang w:val="en-US"/>
        </w:rPr>
        <w:t>opinion was reit</w:t>
      </w:r>
      <w:r w:rsidR="00B305B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D4BF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305B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4BFC">
        <w:rPr>
          <w:rFonts w:ascii="Times New Roman" w:hAnsi="Times New Roman" w:cs="Times New Roman"/>
          <w:sz w:val="24"/>
          <w:szCs w:val="24"/>
          <w:lang w:val="en-US"/>
        </w:rPr>
        <w:t>ted</w:t>
      </w:r>
      <w:r w:rsidR="00B305BA" w:rsidRPr="00B305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05B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B0DC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305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5BA" w:rsidRPr="00621FA8">
        <w:rPr>
          <w:rFonts w:ascii="Times New Roman" w:hAnsi="Times New Roman" w:cs="Times New Roman"/>
          <w:i/>
          <w:iCs/>
          <w:sz w:val="24"/>
          <w:szCs w:val="24"/>
          <w:lang w:val="en-US"/>
        </w:rPr>
        <w:t>Viho</w:t>
      </w:r>
      <w:proofErr w:type="spellEnd"/>
      <w:r w:rsidR="00B305BA">
        <w:rPr>
          <w:rFonts w:ascii="Times New Roman" w:hAnsi="Times New Roman" w:cs="Times New Roman"/>
          <w:sz w:val="24"/>
          <w:szCs w:val="24"/>
          <w:lang w:val="en-US"/>
        </w:rPr>
        <w:t xml:space="preserve"> judgment</w:t>
      </w:r>
      <w:r w:rsidR="0083799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17B10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58"/>
      </w:r>
      <w:r w:rsidR="00447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5CEB">
        <w:rPr>
          <w:rFonts w:ascii="Times New Roman" w:hAnsi="Times New Roman" w:cs="Times New Roman"/>
          <w:sz w:val="24"/>
          <w:szCs w:val="24"/>
          <w:lang w:val="en-US"/>
        </w:rPr>
        <w:t>If wholly controlled s</w:t>
      </w:r>
      <w:r w:rsidR="004435A2">
        <w:rPr>
          <w:rFonts w:ascii="Times New Roman" w:hAnsi="Times New Roman" w:cs="Times New Roman"/>
          <w:sz w:val="24"/>
          <w:szCs w:val="24"/>
          <w:lang w:val="en-US"/>
        </w:rPr>
        <w:t xml:space="preserve">ubsidiaries </w:t>
      </w:r>
      <w:r w:rsidR="00DE5CEB">
        <w:rPr>
          <w:rFonts w:ascii="Times New Roman" w:hAnsi="Times New Roman" w:cs="Times New Roman"/>
          <w:sz w:val="24"/>
          <w:szCs w:val="24"/>
          <w:lang w:val="en-US"/>
        </w:rPr>
        <w:t>carry out instruction</w:t>
      </w:r>
      <w:r w:rsidR="008B3FA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E5C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3FAD">
        <w:rPr>
          <w:rFonts w:ascii="Times New Roman" w:hAnsi="Times New Roman" w:cs="Times New Roman"/>
          <w:sz w:val="24"/>
          <w:szCs w:val="24"/>
          <w:lang w:val="en-US"/>
        </w:rPr>
        <w:t xml:space="preserve">of a parent, they </w:t>
      </w:r>
      <w:r w:rsidR="004435A2">
        <w:rPr>
          <w:rFonts w:ascii="Times New Roman" w:hAnsi="Times New Roman" w:cs="Times New Roman"/>
          <w:sz w:val="24"/>
          <w:szCs w:val="24"/>
          <w:lang w:val="en-US"/>
        </w:rPr>
        <w:t xml:space="preserve">do not enjoy real autonomy </w:t>
      </w:r>
      <w:r w:rsidR="00071E10">
        <w:rPr>
          <w:rFonts w:ascii="Times New Roman" w:hAnsi="Times New Roman" w:cs="Times New Roman"/>
          <w:sz w:val="24"/>
          <w:szCs w:val="24"/>
          <w:lang w:val="en-US"/>
        </w:rPr>
        <w:t>in determining their cours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71E10">
        <w:rPr>
          <w:rFonts w:ascii="Times New Roman" w:hAnsi="Times New Roman" w:cs="Times New Roman"/>
          <w:sz w:val="24"/>
          <w:szCs w:val="24"/>
          <w:lang w:val="en-US"/>
        </w:rPr>
        <w:t xml:space="preserve"> of action in the market</w:t>
      </w:r>
      <w:r w:rsidR="00DE5C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37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5CEB">
        <w:rPr>
          <w:rFonts w:ascii="Times New Roman" w:hAnsi="Times New Roman" w:cs="Times New Roman"/>
          <w:sz w:val="24"/>
          <w:szCs w:val="24"/>
          <w:lang w:val="en-US"/>
        </w:rPr>
        <w:t>In such a case, the parent and</w:t>
      </w:r>
      <w:r w:rsidR="00D6606B">
        <w:rPr>
          <w:rFonts w:ascii="Times New Roman" w:hAnsi="Times New Roman" w:cs="Times New Roman"/>
          <w:sz w:val="24"/>
          <w:szCs w:val="24"/>
          <w:lang w:val="en-US"/>
        </w:rPr>
        <w:t xml:space="preserve"> its</w:t>
      </w:r>
      <w:r w:rsidR="00DE5CEB">
        <w:rPr>
          <w:rFonts w:ascii="Times New Roman" w:hAnsi="Times New Roman" w:cs="Times New Roman"/>
          <w:sz w:val="24"/>
          <w:szCs w:val="24"/>
          <w:lang w:val="en-US"/>
        </w:rPr>
        <w:t xml:space="preserve"> subsidiaries </w:t>
      </w:r>
      <w:r w:rsidR="0083799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D19A8">
        <w:rPr>
          <w:rFonts w:ascii="Times New Roman" w:hAnsi="Times New Roman" w:cs="Times New Roman"/>
          <w:sz w:val="24"/>
          <w:szCs w:val="24"/>
          <w:lang w:val="en-US"/>
        </w:rPr>
        <w:t>epresent a single economic unit</w:t>
      </w:r>
      <w:r w:rsidR="00F75CF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47AB8">
        <w:rPr>
          <w:rFonts w:ascii="Times New Roman" w:hAnsi="Times New Roman" w:cs="Times New Roman"/>
          <w:sz w:val="24"/>
          <w:szCs w:val="24"/>
          <w:lang w:val="en-US"/>
        </w:rPr>
        <w:t xml:space="preserve">Although </w:t>
      </w:r>
      <w:proofErr w:type="spellStart"/>
      <w:r w:rsidR="00447AB8" w:rsidRPr="00940E1A">
        <w:rPr>
          <w:rFonts w:ascii="Times New Roman" w:hAnsi="Times New Roman" w:cs="Times New Roman"/>
          <w:i/>
          <w:iCs/>
          <w:sz w:val="24"/>
          <w:szCs w:val="24"/>
          <w:lang w:val="en-US"/>
        </w:rPr>
        <w:t>Viho</w:t>
      </w:r>
      <w:proofErr w:type="spellEnd"/>
      <w:r w:rsidR="00447AB8">
        <w:rPr>
          <w:rFonts w:ascii="Times New Roman" w:hAnsi="Times New Roman" w:cs="Times New Roman"/>
          <w:sz w:val="24"/>
          <w:szCs w:val="24"/>
          <w:lang w:val="en-US"/>
        </w:rPr>
        <w:t xml:space="preserve"> dealt</w:t>
      </w:r>
      <w:r w:rsidR="008B3FAD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447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6BF9">
        <w:rPr>
          <w:rFonts w:ascii="Times New Roman" w:hAnsi="Times New Roman" w:cs="Times New Roman"/>
          <w:sz w:val="24"/>
          <w:szCs w:val="24"/>
          <w:lang w:val="en-US"/>
        </w:rPr>
        <w:t>the Art. 101 case, the</w:t>
      </w:r>
      <w:r w:rsidR="00F74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6856">
        <w:rPr>
          <w:rFonts w:ascii="Times New Roman" w:hAnsi="Times New Roman" w:cs="Times New Roman"/>
          <w:sz w:val="24"/>
          <w:szCs w:val="24"/>
          <w:lang w:val="en-US"/>
        </w:rPr>
        <w:t>Court</w:t>
      </w:r>
      <w:r w:rsidR="00A06B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146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D19A8">
        <w:rPr>
          <w:rFonts w:ascii="Times New Roman" w:hAnsi="Times New Roman" w:cs="Times New Roman"/>
          <w:sz w:val="24"/>
          <w:szCs w:val="24"/>
          <w:lang w:val="en-US"/>
        </w:rPr>
        <w:t>tate</w:t>
      </w:r>
      <w:r w:rsidR="00B66D1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41467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8B3FA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41467">
        <w:rPr>
          <w:rFonts w:ascii="Times New Roman" w:hAnsi="Times New Roman" w:cs="Times New Roman"/>
          <w:sz w:val="24"/>
          <w:szCs w:val="24"/>
          <w:lang w:val="en-US"/>
        </w:rPr>
        <w:t xml:space="preserve"> company group </w:t>
      </w:r>
      <w:r w:rsidR="00C31EDC">
        <w:rPr>
          <w:rFonts w:ascii="Times New Roman" w:hAnsi="Times New Roman" w:cs="Times New Roman"/>
          <w:sz w:val="24"/>
          <w:szCs w:val="24"/>
          <w:lang w:val="en-US"/>
        </w:rPr>
        <w:t>conduct</w:t>
      </w:r>
      <w:r w:rsidR="004F71DD">
        <w:rPr>
          <w:rFonts w:ascii="Times New Roman" w:hAnsi="Times New Roman" w:cs="Times New Roman"/>
          <w:sz w:val="24"/>
          <w:szCs w:val="24"/>
          <w:lang w:val="en-US"/>
        </w:rPr>
        <w:t xml:space="preserve"> could fall under the ambit of Art. 102 TFE</w:t>
      </w:r>
      <w:r w:rsidR="008F47A1">
        <w:rPr>
          <w:rFonts w:ascii="Times New Roman" w:hAnsi="Times New Roman" w:cs="Times New Roman"/>
          <w:sz w:val="24"/>
          <w:szCs w:val="24"/>
          <w:lang w:val="en-US"/>
        </w:rPr>
        <w:t xml:space="preserve">U if other conditions for </w:t>
      </w:r>
      <w:r w:rsidR="007E311A">
        <w:rPr>
          <w:rFonts w:ascii="Times New Roman" w:hAnsi="Times New Roman" w:cs="Times New Roman"/>
          <w:sz w:val="24"/>
          <w:szCs w:val="24"/>
          <w:lang w:val="en-US"/>
        </w:rPr>
        <w:t xml:space="preserve">its application were </w:t>
      </w:r>
      <w:r w:rsidR="007E311A">
        <w:rPr>
          <w:rFonts w:ascii="Times New Roman" w:hAnsi="Times New Roman" w:cs="Times New Roman"/>
          <w:sz w:val="24"/>
          <w:szCs w:val="24"/>
          <w:lang w:val="en-US"/>
        </w:rPr>
        <w:lastRenderedPageBreak/>
        <w:t>fulfilled.</w:t>
      </w:r>
      <w:r w:rsidR="00C060E0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59"/>
      </w:r>
      <w:r w:rsidR="0096617C">
        <w:rPr>
          <w:rFonts w:ascii="Times New Roman" w:hAnsi="Times New Roman" w:cs="Times New Roman"/>
          <w:sz w:val="24"/>
          <w:szCs w:val="24"/>
          <w:lang w:val="en-US"/>
        </w:rPr>
        <w:t xml:space="preserve"> Both cases </w:t>
      </w:r>
      <w:r w:rsidR="003D1FFE">
        <w:rPr>
          <w:rFonts w:ascii="Times New Roman" w:hAnsi="Times New Roman" w:cs="Times New Roman"/>
          <w:sz w:val="24"/>
          <w:szCs w:val="24"/>
          <w:lang w:val="en-US"/>
        </w:rPr>
        <w:t>opened the door</w:t>
      </w:r>
      <w:r w:rsidR="00447AB8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3D1FFE">
        <w:rPr>
          <w:rFonts w:ascii="Times New Roman" w:hAnsi="Times New Roman" w:cs="Times New Roman"/>
          <w:sz w:val="24"/>
          <w:szCs w:val="24"/>
          <w:lang w:val="en-US"/>
        </w:rPr>
        <w:t xml:space="preserve">the application of </w:t>
      </w:r>
      <w:r w:rsidR="00447AB8">
        <w:rPr>
          <w:rFonts w:ascii="Times New Roman" w:hAnsi="Times New Roman" w:cs="Times New Roman"/>
          <w:sz w:val="24"/>
          <w:szCs w:val="24"/>
          <w:lang w:val="en-US"/>
        </w:rPr>
        <w:t>a single economic unit theory in EU law</w:t>
      </w:r>
      <w:r w:rsidR="009661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BC35DF6" w14:textId="5918B60C" w:rsidR="00447AB8" w:rsidRDefault="00321336" w:rsidP="0044614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 the E</w:t>
      </w:r>
      <w:r w:rsidR="003E7E3D">
        <w:rPr>
          <w:rFonts w:ascii="Times New Roman" w:hAnsi="Times New Roman" w:cs="Times New Roman"/>
          <w:sz w:val="24"/>
          <w:szCs w:val="24"/>
          <w:lang w:val="en-US"/>
        </w:rPr>
        <w:t>U courts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approach in </w:t>
      </w:r>
      <w:r w:rsidR="00272EE6" w:rsidRPr="00272EE6">
        <w:rPr>
          <w:rFonts w:ascii="Times New Roman" w:hAnsi="Times New Roman" w:cs="Times New Roman"/>
          <w:i/>
          <w:iCs/>
          <w:sz w:val="24"/>
          <w:szCs w:val="24"/>
          <w:lang w:val="en-US"/>
        </w:rPr>
        <w:t>ICI</w:t>
      </w:r>
      <w:r w:rsidR="00272EE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272EE6" w:rsidRPr="00272EE6">
        <w:rPr>
          <w:rFonts w:ascii="Times New Roman" w:hAnsi="Times New Roman" w:cs="Times New Roman"/>
          <w:i/>
          <w:iCs/>
          <w:sz w:val="24"/>
          <w:szCs w:val="24"/>
          <w:lang w:val="en-US"/>
        </w:rPr>
        <w:t>Viho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two elements were necessary </w:t>
      </w:r>
      <w:r w:rsidR="000F161A">
        <w:rPr>
          <w:rFonts w:ascii="Times New Roman" w:hAnsi="Times New Roman" w:cs="Times New Roman"/>
          <w:sz w:val="24"/>
          <w:szCs w:val="24"/>
          <w:lang w:val="en-US"/>
        </w:rPr>
        <w:t xml:space="preserve">to apply Art. 102 upon a company group: 1) </w:t>
      </w:r>
      <w:r w:rsidR="00CA7D9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865FE">
        <w:rPr>
          <w:rFonts w:ascii="Times New Roman" w:hAnsi="Times New Roman" w:cs="Times New Roman"/>
          <w:sz w:val="24"/>
          <w:szCs w:val="24"/>
          <w:lang w:val="en-US"/>
        </w:rPr>
        <w:t>ull control of the parent over the subsidiary</w:t>
      </w:r>
      <w:r w:rsidR="00CA7D9C">
        <w:rPr>
          <w:rFonts w:ascii="Times New Roman" w:hAnsi="Times New Roman" w:cs="Times New Roman"/>
          <w:sz w:val="24"/>
          <w:szCs w:val="24"/>
          <w:lang w:val="en-US"/>
        </w:rPr>
        <w:t xml:space="preserve">, based on </w:t>
      </w:r>
      <w:r w:rsidR="007D48B7">
        <w:rPr>
          <w:rFonts w:ascii="Times New Roman" w:hAnsi="Times New Roman" w:cs="Times New Roman"/>
          <w:sz w:val="24"/>
          <w:szCs w:val="24"/>
          <w:lang w:val="en-US"/>
        </w:rPr>
        <w:t xml:space="preserve">different </w:t>
      </w:r>
      <w:r w:rsidR="00C65CD0">
        <w:rPr>
          <w:rFonts w:ascii="Times New Roman" w:hAnsi="Times New Roman" w:cs="Times New Roman"/>
          <w:sz w:val="24"/>
          <w:szCs w:val="24"/>
          <w:lang w:val="en-US"/>
        </w:rPr>
        <w:t>legal, economic</w:t>
      </w:r>
      <w:r w:rsidR="004B0DC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65CD0">
        <w:rPr>
          <w:rFonts w:ascii="Times New Roman" w:hAnsi="Times New Roman" w:cs="Times New Roman"/>
          <w:sz w:val="24"/>
          <w:szCs w:val="24"/>
          <w:lang w:val="en-US"/>
        </w:rPr>
        <w:t xml:space="preserve"> and organizational factors, such as </w:t>
      </w:r>
      <w:r w:rsidR="003D34C8">
        <w:rPr>
          <w:rFonts w:ascii="Times New Roman" w:hAnsi="Times New Roman" w:cs="Times New Roman"/>
          <w:sz w:val="24"/>
          <w:szCs w:val="24"/>
          <w:lang w:val="en-US"/>
        </w:rPr>
        <w:t>the percentage of the parent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3D34C8">
        <w:rPr>
          <w:rFonts w:ascii="Times New Roman" w:hAnsi="Times New Roman" w:cs="Times New Roman"/>
          <w:sz w:val="24"/>
          <w:szCs w:val="24"/>
          <w:lang w:val="en-US"/>
        </w:rPr>
        <w:t xml:space="preserve">s shareholding in the subsidiary, </w:t>
      </w:r>
      <w:r w:rsidR="00C65CD0">
        <w:rPr>
          <w:rFonts w:ascii="Times New Roman" w:hAnsi="Times New Roman" w:cs="Times New Roman"/>
          <w:sz w:val="24"/>
          <w:szCs w:val="24"/>
          <w:lang w:val="en-US"/>
        </w:rPr>
        <w:t>the composition of the subsidiary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C65CD0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177C6E">
        <w:rPr>
          <w:rFonts w:ascii="Times New Roman" w:hAnsi="Times New Roman" w:cs="Times New Roman"/>
          <w:sz w:val="24"/>
          <w:szCs w:val="24"/>
          <w:lang w:val="en-US"/>
        </w:rPr>
        <w:t>managing board, etc</w:t>
      </w:r>
      <w:r w:rsidR="003D1FF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77C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81258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322CA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06260C">
        <w:rPr>
          <w:rFonts w:ascii="Times New Roman" w:hAnsi="Times New Roman" w:cs="Times New Roman"/>
          <w:sz w:val="24"/>
          <w:szCs w:val="24"/>
          <w:lang w:val="en-US"/>
        </w:rPr>
        <w:t>subsidiary d</w:t>
      </w:r>
      <w:r w:rsidR="00222C37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06260C">
        <w:rPr>
          <w:rFonts w:ascii="Times New Roman" w:hAnsi="Times New Roman" w:cs="Times New Roman"/>
          <w:sz w:val="24"/>
          <w:szCs w:val="24"/>
          <w:lang w:val="en-US"/>
        </w:rPr>
        <w:t xml:space="preserve"> not act autonomously on the market </w:t>
      </w:r>
      <w:r w:rsidR="00F33C97">
        <w:rPr>
          <w:rFonts w:ascii="Times New Roman" w:hAnsi="Times New Roman" w:cs="Times New Roman"/>
          <w:sz w:val="24"/>
          <w:szCs w:val="24"/>
          <w:lang w:val="en-US"/>
        </w:rPr>
        <w:t>but carrie</w:t>
      </w:r>
      <w:r w:rsidR="00222C3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33C97">
        <w:rPr>
          <w:rFonts w:ascii="Times New Roman" w:hAnsi="Times New Roman" w:cs="Times New Roman"/>
          <w:sz w:val="24"/>
          <w:szCs w:val="24"/>
          <w:lang w:val="en-US"/>
        </w:rPr>
        <w:t xml:space="preserve"> out </w:t>
      </w:r>
      <w:r w:rsidR="002B5439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81258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B5439">
        <w:rPr>
          <w:rFonts w:ascii="Times New Roman" w:hAnsi="Times New Roman" w:cs="Times New Roman"/>
          <w:sz w:val="24"/>
          <w:szCs w:val="24"/>
          <w:lang w:val="en-US"/>
        </w:rPr>
        <w:t xml:space="preserve"> issued by the parent company.</w:t>
      </w:r>
      <w:r w:rsidR="00272EE6">
        <w:rPr>
          <w:rFonts w:ascii="Times New Roman" w:hAnsi="Times New Roman" w:cs="Times New Roman"/>
          <w:sz w:val="24"/>
          <w:szCs w:val="24"/>
          <w:lang w:val="en-US"/>
        </w:rPr>
        <w:t xml:space="preserve"> This approach was </w:t>
      </w:r>
      <w:proofErr w:type="gramStart"/>
      <w:r w:rsidR="00272EE6">
        <w:rPr>
          <w:rFonts w:ascii="Times New Roman" w:hAnsi="Times New Roman" w:cs="Times New Roman"/>
          <w:sz w:val="24"/>
          <w:szCs w:val="24"/>
          <w:lang w:val="en-US"/>
        </w:rPr>
        <w:t>similar to</w:t>
      </w:r>
      <w:proofErr w:type="gramEnd"/>
      <w:r w:rsidR="00272EE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00C7E">
        <w:rPr>
          <w:rFonts w:ascii="Times New Roman" w:hAnsi="Times New Roman" w:cs="Times New Roman"/>
          <w:sz w:val="24"/>
          <w:szCs w:val="24"/>
          <w:lang w:val="en-US"/>
        </w:rPr>
        <w:t xml:space="preserve">view </w:t>
      </w:r>
      <w:r w:rsidR="00812589">
        <w:rPr>
          <w:rFonts w:ascii="Times New Roman" w:hAnsi="Times New Roman" w:cs="Times New Roman"/>
          <w:sz w:val="24"/>
          <w:szCs w:val="24"/>
          <w:lang w:val="en-US"/>
        </w:rPr>
        <w:t xml:space="preserve">expressed </w:t>
      </w:r>
      <w:r w:rsidR="00700C7E">
        <w:rPr>
          <w:rFonts w:ascii="Times New Roman" w:hAnsi="Times New Roman" w:cs="Times New Roman"/>
          <w:sz w:val="24"/>
          <w:szCs w:val="24"/>
          <w:lang w:val="en-US"/>
        </w:rPr>
        <w:t xml:space="preserve">by US and European </w:t>
      </w:r>
      <w:r w:rsidR="007204C0">
        <w:rPr>
          <w:rFonts w:ascii="Times New Roman" w:hAnsi="Times New Roman" w:cs="Times New Roman"/>
          <w:sz w:val="24"/>
          <w:szCs w:val="24"/>
          <w:lang w:val="en-US"/>
        </w:rPr>
        <w:t>courts. A full parent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7204C0">
        <w:rPr>
          <w:rFonts w:ascii="Times New Roman" w:hAnsi="Times New Roman" w:cs="Times New Roman"/>
          <w:sz w:val="24"/>
          <w:szCs w:val="24"/>
          <w:lang w:val="en-US"/>
        </w:rPr>
        <w:t>s control</w:t>
      </w:r>
      <w:r w:rsidR="004B0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04C0">
        <w:rPr>
          <w:rFonts w:ascii="Times New Roman" w:hAnsi="Times New Roman" w:cs="Times New Roman"/>
          <w:sz w:val="24"/>
          <w:szCs w:val="24"/>
          <w:lang w:val="en-US"/>
        </w:rPr>
        <w:t xml:space="preserve">over a subsidiary </w:t>
      </w:r>
      <w:r w:rsidR="00110BF6">
        <w:rPr>
          <w:rFonts w:ascii="Times New Roman" w:hAnsi="Times New Roman" w:cs="Times New Roman"/>
          <w:sz w:val="24"/>
          <w:szCs w:val="24"/>
          <w:lang w:val="en-US"/>
        </w:rPr>
        <w:t xml:space="preserve">was not sufficient to hold the parent liable. It was necessary to prove </w:t>
      </w:r>
      <w:r w:rsidR="00C477A1">
        <w:rPr>
          <w:rFonts w:ascii="Times New Roman" w:hAnsi="Times New Roman" w:cs="Times New Roman"/>
          <w:sz w:val="24"/>
          <w:szCs w:val="24"/>
          <w:lang w:val="en-US"/>
        </w:rPr>
        <w:t>a direct parent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C477A1">
        <w:rPr>
          <w:rFonts w:ascii="Times New Roman" w:hAnsi="Times New Roman" w:cs="Times New Roman"/>
          <w:sz w:val="24"/>
          <w:szCs w:val="24"/>
          <w:lang w:val="en-US"/>
        </w:rPr>
        <w:t>s involvement in a wrongful act</w:t>
      </w:r>
      <w:r w:rsidR="000F0587">
        <w:rPr>
          <w:rFonts w:ascii="Times New Roman" w:hAnsi="Times New Roman" w:cs="Times New Roman"/>
          <w:sz w:val="24"/>
          <w:szCs w:val="24"/>
          <w:lang w:val="en-US"/>
        </w:rPr>
        <w:t xml:space="preserve">, consisted </w:t>
      </w:r>
      <w:r w:rsidR="004B0DC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F0587">
        <w:rPr>
          <w:rFonts w:ascii="Times New Roman" w:hAnsi="Times New Roman" w:cs="Times New Roman"/>
          <w:sz w:val="24"/>
          <w:szCs w:val="24"/>
          <w:lang w:val="en-US"/>
        </w:rPr>
        <w:t xml:space="preserve"> issuing instruction</w:t>
      </w:r>
      <w:r w:rsidR="004B0D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F0587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211A74">
        <w:rPr>
          <w:rFonts w:ascii="Times New Roman" w:hAnsi="Times New Roman" w:cs="Times New Roman"/>
          <w:sz w:val="24"/>
          <w:szCs w:val="24"/>
          <w:lang w:val="en-US"/>
        </w:rPr>
        <w:t>the subsidiary. The E</w:t>
      </w:r>
      <w:r w:rsidR="003E7E3D">
        <w:rPr>
          <w:rFonts w:ascii="Times New Roman" w:hAnsi="Times New Roman" w:cs="Times New Roman"/>
          <w:sz w:val="24"/>
          <w:szCs w:val="24"/>
          <w:lang w:val="en-US"/>
        </w:rPr>
        <w:t>U courts</w:t>
      </w:r>
      <w:r w:rsidR="00211A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30C4">
        <w:rPr>
          <w:rFonts w:ascii="Times New Roman" w:hAnsi="Times New Roman" w:cs="Times New Roman"/>
          <w:sz w:val="24"/>
          <w:szCs w:val="24"/>
          <w:lang w:val="en-US"/>
        </w:rPr>
        <w:t>relied on the traditional theory o</w:t>
      </w:r>
      <w:r w:rsidR="00387E92">
        <w:rPr>
          <w:rFonts w:ascii="Times New Roman" w:hAnsi="Times New Roman" w:cs="Times New Roman"/>
          <w:sz w:val="24"/>
          <w:szCs w:val="24"/>
          <w:lang w:val="en-US"/>
        </w:rPr>
        <w:t>f delict liability – the parent w</w:t>
      </w:r>
      <w:r w:rsidR="004B0DC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387E92">
        <w:rPr>
          <w:rFonts w:ascii="Times New Roman" w:hAnsi="Times New Roman" w:cs="Times New Roman"/>
          <w:sz w:val="24"/>
          <w:szCs w:val="24"/>
          <w:lang w:val="en-US"/>
        </w:rPr>
        <w:t xml:space="preserve"> directly liable </w:t>
      </w:r>
      <w:r w:rsidR="00342950">
        <w:rPr>
          <w:rFonts w:ascii="Times New Roman" w:hAnsi="Times New Roman" w:cs="Times New Roman"/>
          <w:sz w:val="24"/>
          <w:szCs w:val="24"/>
          <w:lang w:val="en-US"/>
        </w:rPr>
        <w:t xml:space="preserve">for a delict </w:t>
      </w:r>
      <w:r w:rsidR="004B0DCD">
        <w:rPr>
          <w:rFonts w:ascii="Times New Roman" w:hAnsi="Times New Roman" w:cs="Times New Roman"/>
          <w:sz w:val="24"/>
          <w:szCs w:val="24"/>
          <w:lang w:val="en-US"/>
        </w:rPr>
        <w:t>since</w:t>
      </w:r>
      <w:r w:rsidR="00342950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r w:rsidR="007410F5">
        <w:rPr>
          <w:rFonts w:ascii="Times New Roman" w:hAnsi="Times New Roman" w:cs="Times New Roman"/>
          <w:sz w:val="24"/>
          <w:szCs w:val="24"/>
          <w:lang w:val="en-US"/>
        </w:rPr>
        <w:t xml:space="preserve">acted </w:t>
      </w:r>
      <w:r w:rsidR="00515D6B">
        <w:rPr>
          <w:rFonts w:ascii="Times New Roman" w:hAnsi="Times New Roman" w:cs="Times New Roman"/>
          <w:sz w:val="24"/>
          <w:szCs w:val="24"/>
          <w:lang w:val="en-US"/>
        </w:rPr>
        <w:t>wrongfully</w:t>
      </w:r>
      <w:r w:rsidR="007410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C63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7410F5">
        <w:rPr>
          <w:rFonts w:ascii="Times New Roman" w:hAnsi="Times New Roman" w:cs="Times New Roman"/>
          <w:sz w:val="24"/>
          <w:szCs w:val="24"/>
          <w:lang w:val="en-US"/>
        </w:rPr>
        <w:t xml:space="preserve"> the market</w:t>
      </w:r>
      <w:r w:rsidR="00342950">
        <w:rPr>
          <w:rFonts w:ascii="Times New Roman" w:hAnsi="Times New Roman" w:cs="Times New Roman"/>
          <w:sz w:val="24"/>
          <w:szCs w:val="24"/>
          <w:lang w:val="en-US"/>
        </w:rPr>
        <w:t xml:space="preserve"> alongside the sub</w:t>
      </w:r>
      <w:r w:rsidR="004B0D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42950">
        <w:rPr>
          <w:rFonts w:ascii="Times New Roman" w:hAnsi="Times New Roman" w:cs="Times New Roman"/>
          <w:sz w:val="24"/>
          <w:szCs w:val="24"/>
          <w:lang w:val="en-US"/>
        </w:rPr>
        <w:t>idiary</w:t>
      </w:r>
      <w:r w:rsidR="004B0DC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C51E6">
        <w:rPr>
          <w:rFonts w:ascii="Times New Roman" w:hAnsi="Times New Roman" w:cs="Times New Roman"/>
          <w:sz w:val="24"/>
          <w:szCs w:val="24"/>
          <w:lang w:val="en-US"/>
        </w:rPr>
        <w:t xml:space="preserve"> The parent was not responsible for the subsidiary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6C51E6">
        <w:rPr>
          <w:rFonts w:ascii="Times New Roman" w:hAnsi="Times New Roman" w:cs="Times New Roman"/>
          <w:sz w:val="24"/>
          <w:szCs w:val="24"/>
          <w:lang w:val="en-US"/>
        </w:rPr>
        <w:t>s behavior. It was liable for its wrongdoings.</w:t>
      </w:r>
    </w:p>
    <w:p w14:paraId="3653FE45" w14:textId="070FD0D3" w:rsidR="00C91C23" w:rsidRDefault="00C91C23" w:rsidP="0044614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Later on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the ECJ </w:t>
      </w:r>
      <w:r w:rsidR="00847F83">
        <w:rPr>
          <w:rFonts w:ascii="Times New Roman" w:hAnsi="Times New Roman" w:cs="Times New Roman"/>
          <w:sz w:val="24"/>
          <w:szCs w:val="24"/>
          <w:lang w:val="en-US"/>
        </w:rPr>
        <w:t>started refining</w:t>
      </w:r>
      <w:r w:rsidR="00D133F7">
        <w:rPr>
          <w:rFonts w:ascii="Times New Roman" w:hAnsi="Times New Roman" w:cs="Times New Roman"/>
          <w:sz w:val="24"/>
          <w:szCs w:val="24"/>
          <w:lang w:val="en-US"/>
        </w:rPr>
        <w:t xml:space="preserve"> its position</w:t>
      </w:r>
      <w:r w:rsidR="005558C5">
        <w:rPr>
          <w:rFonts w:ascii="Times New Roman" w:hAnsi="Times New Roman" w:cs="Times New Roman"/>
          <w:sz w:val="24"/>
          <w:szCs w:val="24"/>
          <w:lang w:val="en-US"/>
        </w:rPr>
        <w:t>, making a slow but evident transgression from a direct parental responsibility to a</w:t>
      </w:r>
      <w:r w:rsidR="00CA7096">
        <w:rPr>
          <w:rFonts w:ascii="Times New Roman" w:hAnsi="Times New Roman" w:cs="Times New Roman"/>
          <w:sz w:val="24"/>
          <w:szCs w:val="24"/>
          <w:lang w:val="en-US"/>
        </w:rPr>
        <w:t>n entire company group's liability</w:t>
      </w:r>
      <w:r w:rsidR="00C212E3"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proofErr w:type="spellStart"/>
      <w:r w:rsidR="00F91FF6" w:rsidRPr="00F91FF6">
        <w:rPr>
          <w:rFonts w:ascii="Times New Roman" w:hAnsi="Times New Roman" w:cs="Times New Roman"/>
          <w:i/>
          <w:iCs/>
          <w:sz w:val="24"/>
          <w:szCs w:val="24"/>
          <w:lang w:val="en-US"/>
        </w:rPr>
        <w:t>Stora</w:t>
      </w:r>
      <w:proofErr w:type="spellEnd"/>
      <w:r w:rsidR="00B223B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74A76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60"/>
      </w:r>
      <w:r w:rsidR="00B223B8">
        <w:rPr>
          <w:rFonts w:ascii="Times New Roman" w:hAnsi="Times New Roman" w:cs="Times New Roman"/>
          <w:sz w:val="24"/>
          <w:szCs w:val="24"/>
          <w:lang w:val="en-US"/>
        </w:rPr>
        <w:t xml:space="preserve"> the ECJ </w:t>
      </w:r>
      <w:r w:rsidR="005117E1">
        <w:rPr>
          <w:rFonts w:ascii="Times New Roman" w:hAnsi="Times New Roman" w:cs="Times New Roman"/>
          <w:sz w:val="24"/>
          <w:szCs w:val="24"/>
          <w:lang w:val="en-US"/>
        </w:rPr>
        <w:t xml:space="preserve">rejected </w:t>
      </w:r>
      <w:r w:rsidR="000E3F6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117E1">
        <w:rPr>
          <w:rFonts w:ascii="Times New Roman" w:hAnsi="Times New Roman" w:cs="Times New Roman"/>
          <w:sz w:val="24"/>
          <w:szCs w:val="24"/>
          <w:lang w:val="en-US"/>
        </w:rPr>
        <w:t>defendant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5117E1">
        <w:rPr>
          <w:rFonts w:ascii="Times New Roman" w:hAnsi="Times New Roman" w:cs="Times New Roman"/>
          <w:sz w:val="24"/>
          <w:szCs w:val="24"/>
          <w:lang w:val="en-US"/>
        </w:rPr>
        <w:t>s argument</w:t>
      </w:r>
      <w:r w:rsidR="00ED09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C63">
        <w:rPr>
          <w:rFonts w:ascii="Times New Roman" w:hAnsi="Times New Roman" w:cs="Times New Roman"/>
          <w:sz w:val="24"/>
          <w:szCs w:val="24"/>
          <w:lang w:val="en-US"/>
        </w:rPr>
        <w:t>concerning</w:t>
      </w:r>
      <w:r w:rsidR="00ED0935">
        <w:rPr>
          <w:rFonts w:ascii="Times New Roman" w:hAnsi="Times New Roman" w:cs="Times New Roman"/>
          <w:sz w:val="24"/>
          <w:szCs w:val="24"/>
          <w:lang w:val="en-US"/>
        </w:rPr>
        <w:t xml:space="preserve"> the necessity of proving the parent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ED0935">
        <w:rPr>
          <w:rFonts w:ascii="Times New Roman" w:hAnsi="Times New Roman" w:cs="Times New Roman"/>
          <w:sz w:val="24"/>
          <w:szCs w:val="24"/>
          <w:lang w:val="en-US"/>
        </w:rPr>
        <w:t>s influence over the subsid</w:t>
      </w:r>
      <w:r w:rsidR="00CD45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D0935">
        <w:rPr>
          <w:rFonts w:ascii="Times New Roman" w:hAnsi="Times New Roman" w:cs="Times New Roman"/>
          <w:sz w:val="24"/>
          <w:szCs w:val="24"/>
          <w:lang w:val="en-US"/>
        </w:rPr>
        <w:t>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ED0935">
        <w:rPr>
          <w:rFonts w:ascii="Times New Roman" w:hAnsi="Times New Roman" w:cs="Times New Roman"/>
          <w:sz w:val="24"/>
          <w:szCs w:val="24"/>
          <w:lang w:val="en-US"/>
        </w:rPr>
        <w:t>s act</w:t>
      </w:r>
      <w:r w:rsidR="004D3EFE">
        <w:rPr>
          <w:rFonts w:ascii="Times New Roman" w:hAnsi="Times New Roman" w:cs="Times New Roman"/>
          <w:sz w:val="24"/>
          <w:szCs w:val="24"/>
          <w:lang w:val="en-US"/>
        </w:rPr>
        <w:t xml:space="preserve">ing on the market. The court deemed </w:t>
      </w:r>
      <w:r w:rsidR="00CD45F6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197783">
        <w:rPr>
          <w:rFonts w:ascii="Times New Roman" w:hAnsi="Times New Roman" w:cs="Times New Roman"/>
          <w:sz w:val="24"/>
          <w:szCs w:val="24"/>
          <w:lang w:val="en-US"/>
        </w:rPr>
        <w:t>needless</w:t>
      </w:r>
      <w:r w:rsidR="004D3EFE">
        <w:rPr>
          <w:rFonts w:ascii="Times New Roman" w:hAnsi="Times New Roman" w:cs="Times New Roman"/>
          <w:sz w:val="24"/>
          <w:szCs w:val="24"/>
          <w:lang w:val="en-US"/>
        </w:rPr>
        <w:t xml:space="preserve"> for the Commission to show </w:t>
      </w:r>
      <w:r w:rsidR="00D878E8">
        <w:rPr>
          <w:rFonts w:ascii="Times New Roman" w:hAnsi="Times New Roman" w:cs="Times New Roman"/>
          <w:sz w:val="24"/>
          <w:szCs w:val="24"/>
          <w:lang w:val="en-US"/>
        </w:rPr>
        <w:t xml:space="preserve">whether the parent </w:t>
      </w:r>
      <w:proofErr w:type="gramStart"/>
      <w:r w:rsidR="00D878E8">
        <w:rPr>
          <w:rFonts w:ascii="Times New Roman" w:hAnsi="Times New Roman" w:cs="Times New Roman"/>
          <w:sz w:val="24"/>
          <w:szCs w:val="24"/>
          <w:lang w:val="en-US"/>
        </w:rPr>
        <w:t>actually exercised</w:t>
      </w:r>
      <w:proofErr w:type="gramEnd"/>
      <w:r w:rsidR="00D8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45F6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D878E8">
        <w:rPr>
          <w:rFonts w:ascii="Times New Roman" w:hAnsi="Times New Roman" w:cs="Times New Roman"/>
          <w:sz w:val="24"/>
          <w:szCs w:val="24"/>
          <w:lang w:val="en-US"/>
        </w:rPr>
        <w:t xml:space="preserve"> over the subsidiary</w:t>
      </w:r>
      <w:r w:rsidR="00E9276B">
        <w:rPr>
          <w:rFonts w:ascii="Times New Roman" w:hAnsi="Times New Roman" w:cs="Times New Roman"/>
          <w:sz w:val="24"/>
          <w:szCs w:val="24"/>
          <w:lang w:val="en-US"/>
        </w:rPr>
        <w:t xml:space="preserve"> since the defendant was in a position to </w:t>
      </w:r>
      <w:r w:rsidR="00574A76">
        <w:rPr>
          <w:rFonts w:ascii="Times New Roman" w:hAnsi="Times New Roman" w:cs="Times New Roman"/>
          <w:sz w:val="24"/>
          <w:szCs w:val="24"/>
          <w:lang w:val="en-US"/>
        </w:rPr>
        <w:t>exert a decisive influence on its subsidiary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574A76">
        <w:rPr>
          <w:rFonts w:ascii="Times New Roman" w:hAnsi="Times New Roman" w:cs="Times New Roman"/>
          <w:sz w:val="24"/>
          <w:szCs w:val="24"/>
          <w:lang w:val="en-US"/>
        </w:rPr>
        <w:t>s commercial policy.</w:t>
      </w:r>
      <w:r w:rsidR="00F2610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proofErr w:type="gramStart"/>
      <w:r w:rsidR="00F26103">
        <w:rPr>
          <w:rFonts w:ascii="Times New Roman" w:hAnsi="Times New Roman" w:cs="Times New Roman"/>
          <w:sz w:val="24"/>
          <w:szCs w:val="24"/>
          <w:lang w:val="en-US"/>
        </w:rPr>
        <w:t>wholly-</w:t>
      </w:r>
      <w:r w:rsidR="00D7220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26103">
        <w:rPr>
          <w:rFonts w:ascii="Times New Roman" w:hAnsi="Times New Roman" w:cs="Times New Roman"/>
          <w:sz w:val="24"/>
          <w:szCs w:val="24"/>
          <w:lang w:val="en-US"/>
        </w:rPr>
        <w:t>wned</w:t>
      </w:r>
      <w:proofErr w:type="gramEnd"/>
      <w:r w:rsidR="00F26103">
        <w:rPr>
          <w:rFonts w:ascii="Times New Roman" w:hAnsi="Times New Roman" w:cs="Times New Roman"/>
          <w:sz w:val="24"/>
          <w:szCs w:val="24"/>
          <w:lang w:val="en-US"/>
        </w:rPr>
        <w:t xml:space="preserve"> subsidiary </w:t>
      </w:r>
      <w:r w:rsidR="00D7220F">
        <w:rPr>
          <w:rFonts w:ascii="Times New Roman" w:hAnsi="Times New Roman" w:cs="Times New Roman"/>
          <w:sz w:val="24"/>
          <w:szCs w:val="24"/>
          <w:lang w:val="en-US"/>
        </w:rPr>
        <w:t xml:space="preserve">had to follow </w:t>
      </w:r>
      <w:r w:rsidR="00C11B34">
        <w:rPr>
          <w:rFonts w:ascii="Times New Roman" w:hAnsi="Times New Roman" w:cs="Times New Roman"/>
          <w:sz w:val="24"/>
          <w:szCs w:val="24"/>
          <w:lang w:val="en-US"/>
        </w:rPr>
        <w:t xml:space="preserve">a policy laid down by the bodies </w:t>
      </w:r>
      <w:r w:rsidR="00485A0A">
        <w:rPr>
          <w:rFonts w:ascii="Times New Roman" w:hAnsi="Times New Roman" w:cs="Times New Roman"/>
          <w:sz w:val="24"/>
          <w:szCs w:val="24"/>
          <w:lang w:val="en-US"/>
        </w:rPr>
        <w:t xml:space="preserve">which determine </w:t>
      </w:r>
      <w:r w:rsidR="00D7220F">
        <w:rPr>
          <w:rFonts w:ascii="Times New Roman" w:hAnsi="Times New Roman" w:cs="Times New Roman"/>
          <w:sz w:val="24"/>
          <w:szCs w:val="24"/>
          <w:lang w:val="en-US"/>
        </w:rPr>
        <w:t>the parent</w:t>
      </w:r>
      <w:r w:rsidR="00485A0A">
        <w:rPr>
          <w:rFonts w:ascii="Times New Roman" w:hAnsi="Times New Roman" w:cs="Times New Roman"/>
          <w:sz w:val="24"/>
          <w:szCs w:val="24"/>
          <w:lang w:val="en-US"/>
        </w:rPr>
        <w:t xml:space="preserve"> company policy </w:t>
      </w:r>
      <w:r w:rsidR="000D2ED3">
        <w:rPr>
          <w:rFonts w:ascii="Times New Roman" w:hAnsi="Times New Roman" w:cs="Times New Roman"/>
          <w:sz w:val="24"/>
          <w:szCs w:val="24"/>
          <w:lang w:val="en-US"/>
        </w:rPr>
        <w:t>under its statutes.</w:t>
      </w:r>
      <w:r w:rsidR="000D2ED3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61"/>
      </w:r>
    </w:p>
    <w:p w14:paraId="0A940101" w14:textId="1AEC25F8" w:rsidR="00D5501F" w:rsidRDefault="0099699E" w:rsidP="0044614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4E3186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557C1A">
        <w:rPr>
          <w:rFonts w:ascii="Times New Roman" w:hAnsi="Times New Roman" w:cs="Times New Roman"/>
          <w:i/>
          <w:iCs/>
          <w:sz w:val="24"/>
          <w:szCs w:val="24"/>
          <w:lang w:val="en-US"/>
        </w:rPr>
        <w:t>kzo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E3186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6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ECJ went further, </w:t>
      </w:r>
      <w:r w:rsidR="00C63DA6">
        <w:rPr>
          <w:rFonts w:ascii="Times New Roman" w:hAnsi="Times New Roman" w:cs="Times New Roman"/>
          <w:sz w:val="24"/>
          <w:szCs w:val="24"/>
          <w:lang w:val="en-US"/>
        </w:rPr>
        <w:t>creating a rebuttable presumption that a parent holding 100% shares of a subsidiary</w:t>
      </w:r>
      <w:r w:rsidR="00916803">
        <w:rPr>
          <w:rFonts w:ascii="Times New Roman" w:hAnsi="Times New Roman" w:cs="Times New Roman"/>
          <w:sz w:val="24"/>
          <w:szCs w:val="24"/>
          <w:lang w:val="en-US"/>
        </w:rPr>
        <w:t xml:space="preserve"> exercise</w:t>
      </w:r>
      <w:r w:rsidR="009A642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16803">
        <w:rPr>
          <w:rFonts w:ascii="Times New Roman" w:hAnsi="Times New Roman" w:cs="Times New Roman"/>
          <w:sz w:val="24"/>
          <w:szCs w:val="24"/>
          <w:lang w:val="en-US"/>
        </w:rPr>
        <w:t xml:space="preserve"> decisive influence over the </w:t>
      </w:r>
      <w:r w:rsidR="009A6427">
        <w:rPr>
          <w:rFonts w:ascii="Times New Roman" w:hAnsi="Times New Roman" w:cs="Times New Roman"/>
          <w:sz w:val="24"/>
          <w:szCs w:val="24"/>
          <w:lang w:val="en-US"/>
        </w:rPr>
        <w:t xml:space="preserve">subsidiary. </w:t>
      </w:r>
      <w:r w:rsidR="00AB6C0B">
        <w:rPr>
          <w:rFonts w:ascii="Times New Roman" w:hAnsi="Times New Roman" w:cs="Times New Roman"/>
          <w:sz w:val="24"/>
          <w:szCs w:val="24"/>
          <w:lang w:val="en-US"/>
        </w:rPr>
        <w:t xml:space="preserve">The same presumption exists </w:t>
      </w:r>
      <w:r w:rsidR="00D73DA9">
        <w:rPr>
          <w:rFonts w:ascii="Times New Roman" w:hAnsi="Times New Roman" w:cs="Times New Roman"/>
          <w:sz w:val="24"/>
          <w:szCs w:val="24"/>
          <w:lang w:val="en-US"/>
        </w:rPr>
        <w:t>concerning</w:t>
      </w:r>
      <w:r w:rsidR="00AB6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746">
        <w:rPr>
          <w:rFonts w:ascii="Times New Roman" w:hAnsi="Times New Roman" w:cs="Times New Roman"/>
          <w:sz w:val="24"/>
          <w:szCs w:val="24"/>
          <w:lang w:val="en-US"/>
        </w:rPr>
        <w:t>parent companies h</w:t>
      </w:r>
      <w:r w:rsidR="006F2786">
        <w:rPr>
          <w:rFonts w:ascii="Times New Roman" w:hAnsi="Times New Roman" w:cs="Times New Roman"/>
          <w:sz w:val="24"/>
          <w:szCs w:val="24"/>
          <w:lang w:val="en-US"/>
        </w:rPr>
        <w:t>av</w:t>
      </w:r>
      <w:r w:rsidR="00FD4746">
        <w:rPr>
          <w:rFonts w:ascii="Times New Roman" w:hAnsi="Times New Roman" w:cs="Times New Roman"/>
          <w:sz w:val="24"/>
          <w:szCs w:val="24"/>
          <w:lang w:val="en-US"/>
        </w:rPr>
        <w:t>ing little less than 100%</w:t>
      </w:r>
      <w:r w:rsidR="00480590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6F278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0590">
        <w:rPr>
          <w:rFonts w:ascii="Times New Roman" w:hAnsi="Times New Roman" w:cs="Times New Roman"/>
          <w:sz w:val="24"/>
          <w:szCs w:val="24"/>
          <w:lang w:val="en-US"/>
        </w:rPr>
        <w:t>subsidiary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480590">
        <w:rPr>
          <w:rFonts w:ascii="Times New Roman" w:hAnsi="Times New Roman" w:cs="Times New Roman"/>
          <w:sz w:val="24"/>
          <w:szCs w:val="24"/>
          <w:lang w:val="en-US"/>
        </w:rPr>
        <w:t>s shares.</w:t>
      </w:r>
      <w:r w:rsidR="00480590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63"/>
      </w:r>
      <w:r w:rsidR="00AB6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427">
        <w:rPr>
          <w:rFonts w:ascii="Times New Roman" w:hAnsi="Times New Roman" w:cs="Times New Roman"/>
          <w:sz w:val="24"/>
          <w:szCs w:val="24"/>
          <w:lang w:val="en-US"/>
        </w:rPr>
        <w:t xml:space="preserve">It was for the parent company to show </w:t>
      </w:r>
      <w:r w:rsidR="00AC2625">
        <w:rPr>
          <w:rFonts w:ascii="Times New Roman" w:hAnsi="Times New Roman" w:cs="Times New Roman"/>
          <w:sz w:val="24"/>
          <w:szCs w:val="24"/>
          <w:lang w:val="en-US"/>
        </w:rPr>
        <w:t xml:space="preserve">sufficient </w:t>
      </w:r>
      <w:r w:rsidR="009A6427">
        <w:rPr>
          <w:rFonts w:ascii="Times New Roman" w:hAnsi="Times New Roman" w:cs="Times New Roman"/>
          <w:sz w:val="24"/>
          <w:szCs w:val="24"/>
          <w:lang w:val="en-US"/>
        </w:rPr>
        <w:t>evidence that the subsidiary acted a</w:t>
      </w:r>
      <w:r w:rsidR="004E3186">
        <w:rPr>
          <w:rFonts w:ascii="Times New Roman" w:hAnsi="Times New Roman" w:cs="Times New Roman"/>
          <w:sz w:val="24"/>
          <w:szCs w:val="24"/>
          <w:lang w:val="en-US"/>
        </w:rPr>
        <w:t>utonomously.</w:t>
      </w:r>
      <w:r w:rsidR="005F6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188">
        <w:rPr>
          <w:rFonts w:ascii="Times New Roman" w:hAnsi="Times New Roman" w:cs="Times New Roman"/>
          <w:sz w:val="24"/>
          <w:szCs w:val="24"/>
          <w:lang w:val="en-US"/>
        </w:rPr>
        <w:t xml:space="preserve">In practice, </w:t>
      </w:r>
      <w:r w:rsidR="00B435A2">
        <w:rPr>
          <w:rFonts w:ascii="Times New Roman" w:hAnsi="Times New Roman" w:cs="Times New Roman"/>
          <w:sz w:val="24"/>
          <w:szCs w:val="24"/>
          <w:lang w:val="en-US"/>
        </w:rPr>
        <w:t xml:space="preserve">companies </w:t>
      </w:r>
      <w:r w:rsidR="006F2786">
        <w:rPr>
          <w:rFonts w:ascii="Times New Roman" w:hAnsi="Times New Roman" w:cs="Times New Roman"/>
          <w:sz w:val="24"/>
          <w:szCs w:val="24"/>
          <w:lang w:val="en-US"/>
        </w:rPr>
        <w:t xml:space="preserve">were facing </w:t>
      </w:r>
      <w:r w:rsidR="0019778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435A2">
        <w:rPr>
          <w:rFonts w:ascii="Times New Roman" w:hAnsi="Times New Roman" w:cs="Times New Roman"/>
          <w:sz w:val="24"/>
          <w:szCs w:val="24"/>
          <w:lang w:val="en-US"/>
        </w:rPr>
        <w:t>difficul</w:t>
      </w:r>
      <w:r w:rsidR="0019778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504EC">
        <w:rPr>
          <w:rFonts w:ascii="Times New Roman" w:hAnsi="Times New Roman" w:cs="Times New Roman"/>
          <w:sz w:val="24"/>
          <w:szCs w:val="24"/>
          <w:lang w:val="en-US"/>
        </w:rPr>
        <w:t>, if not imp</w:t>
      </w:r>
      <w:r w:rsidR="00D50F2D">
        <w:rPr>
          <w:rFonts w:ascii="Times New Roman" w:hAnsi="Times New Roman" w:cs="Times New Roman"/>
          <w:sz w:val="24"/>
          <w:szCs w:val="24"/>
          <w:lang w:val="en-US"/>
        </w:rPr>
        <w:t>ossib</w:t>
      </w:r>
      <w:r w:rsidR="000B7FE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50F2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06F6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50F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3D95">
        <w:rPr>
          <w:rFonts w:ascii="Times New Roman" w:hAnsi="Times New Roman" w:cs="Times New Roman"/>
          <w:sz w:val="24"/>
          <w:szCs w:val="24"/>
          <w:lang w:val="en-US"/>
        </w:rPr>
        <w:t>task</w:t>
      </w:r>
      <w:r w:rsidR="00B435A2">
        <w:rPr>
          <w:rFonts w:ascii="Times New Roman" w:hAnsi="Times New Roman" w:cs="Times New Roman"/>
          <w:sz w:val="24"/>
          <w:szCs w:val="24"/>
          <w:lang w:val="en-US"/>
        </w:rPr>
        <w:t xml:space="preserve"> to rebut the presumption of </w:t>
      </w:r>
      <w:r w:rsidR="00613D95">
        <w:rPr>
          <w:rFonts w:ascii="Times New Roman" w:hAnsi="Times New Roman" w:cs="Times New Roman"/>
          <w:sz w:val="24"/>
          <w:szCs w:val="24"/>
          <w:lang w:val="en-US"/>
        </w:rPr>
        <w:t>decisive influence.</w:t>
      </w:r>
      <w:r w:rsidR="00D50F2D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64"/>
      </w:r>
      <w:r w:rsidR="00740B92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3D152C">
        <w:rPr>
          <w:rFonts w:ascii="Times New Roman" w:hAnsi="Times New Roman" w:cs="Times New Roman"/>
          <w:sz w:val="24"/>
          <w:szCs w:val="24"/>
          <w:lang w:val="en-US"/>
        </w:rPr>
        <w:t>he ECJ held in one case th</w:t>
      </w:r>
      <w:r w:rsidR="00740B92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3D152C">
        <w:rPr>
          <w:rFonts w:ascii="Times New Roman" w:hAnsi="Times New Roman" w:cs="Times New Roman"/>
          <w:sz w:val="24"/>
          <w:szCs w:val="24"/>
          <w:lang w:val="en-US"/>
        </w:rPr>
        <w:t xml:space="preserve"> proving </w:t>
      </w:r>
      <w:r w:rsidR="00740B9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D152C">
        <w:rPr>
          <w:rFonts w:ascii="Times New Roman" w:hAnsi="Times New Roman" w:cs="Times New Roman"/>
          <w:sz w:val="24"/>
          <w:szCs w:val="24"/>
          <w:lang w:val="en-US"/>
        </w:rPr>
        <w:t xml:space="preserve">nonexistence of any </w:t>
      </w:r>
      <w:r w:rsidR="00740B92">
        <w:rPr>
          <w:rFonts w:ascii="Times New Roman" w:hAnsi="Times New Roman" w:cs="Times New Roman"/>
          <w:sz w:val="24"/>
          <w:szCs w:val="24"/>
          <w:lang w:val="en-US"/>
        </w:rPr>
        <w:t>parent company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740B92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3D152C">
        <w:rPr>
          <w:rFonts w:ascii="Times New Roman" w:hAnsi="Times New Roman" w:cs="Times New Roman"/>
          <w:sz w:val="24"/>
          <w:szCs w:val="24"/>
          <w:lang w:val="en-US"/>
        </w:rPr>
        <w:t>formal decision</w:t>
      </w:r>
      <w:r w:rsidR="000C7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7FE4">
        <w:rPr>
          <w:rFonts w:ascii="Times New Roman" w:hAnsi="Times New Roman" w:cs="Times New Roman"/>
          <w:sz w:val="24"/>
          <w:szCs w:val="24"/>
          <w:lang w:val="en-US"/>
        </w:rPr>
        <w:t>concerning instructions</w:t>
      </w:r>
      <w:r w:rsidR="003D1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7FE4">
        <w:rPr>
          <w:rFonts w:ascii="Times New Roman" w:hAnsi="Times New Roman" w:cs="Times New Roman"/>
          <w:sz w:val="24"/>
          <w:szCs w:val="24"/>
          <w:lang w:val="en-US"/>
        </w:rPr>
        <w:t xml:space="preserve">to the subsidiary </w:t>
      </w:r>
      <w:r w:rsidR="00D974B7">
        <w:rPr>
          <w:rFonts w:ascii="Times New Roman" w:hAnsi="Times New Roman" w:cs="Times New Roman"/>
          <w:sz w:val="24"/>
          <w:szCs w:val="24"/>
          <w:lang w:val="en-US"/>
        </w:rPr>
        <w:t>was not sufficient to refute the presumption.</w:t>
      </w:r>
      <w:r w:rsidR="00D974B7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65"/>
      </w:r>
      <w:r w:rsidR="002722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4096">
        <w:rPr>
          <w:rFonts w:ascii="Times New Roman" w:hAnsi="Times New Roman" w:cs="Times New Roman"/>
          <w:sz w:val="24"/>
          <w:szCs w:val="24"/>
          <w:lang w:val="en-US"/>
        </w:rPr>
        <w:t>The economic unit m</w:t>
      </w:r>
      <w:r w:rsidR="00740B92"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="00E34096">
        <w:rPr>
          <w:rFonts w:ascii="Times New Roman" w:hAnsi="Times New Roman" w:cs="Times New Roman"/>
          <w:sz w:val="24"/>
          <w:szCs w:val="24"/>
          <w:lang w:val="en-US"/>
        </w:rPr>
        <w:t xml:space="preserve"> exist on </w:t>
      </w:r>
      <w:r w:rsidR="00121CC9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E34096">
        <w:rPr>
          <w:rFonts w:ascii="Times New Roman" w:hAnsi="Times New Roman" w:cs="Times New Roman"/>
          <w:sz w:val="24"/>
          <w:szCs w:val="24"/>
          <w:lang w:val="en-US"/>
        </w:rPr>
        <w:t>informal basis</w:t>
      </w:r>
      <w:r w:rsidR="003752F5">
        <w:rPr>
          <w:rFonts w:ascii="Times New Roman" w:hAnsi="Times New Roman" w:cs="Times New Roman"/>
          <w:sz w:val="24"/>
          <w:szCs w:val="24"/>
          <w:lang w:val="en-US"/>
        </w:rPr>
        <w:t>, consisting</w:t>
      </w:r>
      <w:r w:rsidR="000B7FE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3752F5">
        <w:rPr>
          <w:rFonts w:ascii="Times New Roman" w:hAnsi="Times New Roman" w:cs="Times New Roman"/>
          <w:sz w:val="24"/>
          <w:szCs w:val="24"/>
          <w:lang w:val="en-US"/>
        </w:rPr>
        <w:t xml:space="preserve"> per</w:t>
      </w:r>
      <w:r w:rsidR="00B22A8A">
        <w:rPr>
          <w:rFonts w:ascii="Times New Roman" w:hAnsi="Times New Roman" w:cs="Times New Roman"/>
          <w:sz w:val="24"/>
          <w:szCs w:val="24"/>
          <w:lang w:val="en-US"/>
        </w:rPr>
        <w:t>sonal links between companies belonging to a group.</w:t>
      </w:r>
      <w:r w:rsidR="00B22A8A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66"/>
      </w:r>
      <w:r w:rsidR="00613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DFBF149" w14:textId="226D2E6F" w:rsidR="00111BF4" w:rsidRDefault="005F68F2" w:rsidP="0044614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D5501F">
        <w:rPr>
          <w:rFonts w:ascii="Times New Roman" w:hAnsi="Times New Roman" w:cs="Times New Roman"/>
          <w:sz w:val="24"/>
          <w:szCs w:val="24"/>
          <w:lang w:val="en-US"/>
        </w:rPr>
        <w:t>e ECJ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E8E">
        <w:rPr>
          <w:rFonts w:ascii="Times New Roman" w:hAnsi="Times New Roman" w:cs="Times New Roman"/>
          <w:sz w:val="24"/>
          <w:szCs w:val="24"/>
          <w:lang w:val="en-US"/>
        </w:rPr>
        <w:t xml:space="preserve">stance was criticized for disregarding the </w:t>
      </w:r>
      <w:r w:rsidR="0097114B">
        <w:rPr>
          <w:rFonts w:ascii="Times New Roman" w:hAnsi="Times New Roman" w:cs="Times New Roman"/>
          <w:sz w:val="24"/>
          <w:szCs w:val="24"/>
          <w:lang w:val="en-US"/>
        </w:rPr>
        <w:t>presumption of innocence</w:t>
      </w:r>
      <w:r w:rsidR="00424493">
        <w:rPr>
          <w:rFonts w:ascii="Times New Roman" w:hAnsi="Times New Roman" w:cs="Times New Roman"/>
          <w:sz w:val="24"/>
          <w:szCs w:val="24"/>
          <w:lang w:val="en-US"/>
        </w:rPr>
        <w:t xml:space="preserve">, which is one of </w:t>
      </w:r>
      <w:r w:rsidR="00BA4D3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24493">
        <w:rPr>
          <w:rFonts w:ascii="Times New Roman" w:hAnsi="Times New Roman" w:cs="Times New Roman"/>
          <w:sz w:val="24"/>
          <w:szCs w:val="24"/>
          <w:lang w:val="en-US"/>
        </w:rPr>
        <w:t xml:space="preserve">fundamental rights </w:t>
      </w:r>
      <w:r w:rsidR="00BA4D3D">
        <w:rPr>
          <w:rFonts w:ascii="Times New Roman" w:hAnsi="Times New Roman" w:cs="Times New Roman"/>
          <w:sz w:val="24"/>
          <w:szCs w:val="24"/>
          <w:lang w:val="en-US"/>
        </w:rPr>
        <w:t>protected by the European Convention on Human Rights.</w:t>
      </w:r>
      <w:r w:rsidR="0081582D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67"/>
      </w:r>
      <w:r w:rsidR="00D73D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17D8">
        <w:rPr>
          <w:rFonts w:ascii="Times New Roman" w:hAnsi="Times New Roman" w:cs="Times New Roman"/>
          <w:sz w:val="24"/>
          <w:szCs w:val="24"/>
          <w:lang w:val="en-US"/>
        </w:rPr>
        <w:t xml:space="preserve">Defenders </w:t>
      </w:r>
      <w:r w:rsidR="003517D8">
        <w:rPr>
          <w:rFonts w:ascii="Times New Roman" w:hAnsi="Times New Roman" w:cs="Times New Roman"/>
          <w:sz w:val="24"/>
          <w:szCs w:val="24"/>
          <w:lang w:val="en-US"/>
        </w:rPr>
        <w:lastRenderedPageBreak/>
        <w:t>of the</w:t>
      </w:r>
      <w:r w:rsidR="00A249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6135">
        <w:rPr>
          <w:rFonts w:ascii="Times New Roman" w:hAnsi="Times New Roman" w:cs="Times New Roman"/>
          <w:sz w:val="24"/>
          <w:szCs w:val="24"/>
          <w:lang w:val="en-US"/>
        </w:rPr>
        <w:t>ECJ view</w:t>
      </w:r>
      <w:r w:rsidR="003517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6838">
        <w:rPr>
          <w:rFonts w:ascii="Times New Roman" w:hAnsi="Times New Roman" w:cs="Times New Roman"/>
          <w:sz w:val="24"/>
          <w:szCs w:val="24"/>
          <w:lang w:val="en-US"/>
        </w:rPr>
        <w:t xml:space="preserve">point out that the wording of TFEU articles 101 and 102 </w:t>
      </w:r>
      <w:r w:rsidR="00EF2B6F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B67D3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EF2B6F">
        <w:rPr>
          <w:rFonts w:ascii="Times New Roman" w:hAnsi="Times New Roman" w:cs="Times New Roman"/>
          <w:sz w:val="24"/>
          <w:szCs w:val="24"/>
          <w:lang w:val="en-US"/>
        </w:rPr>
        <w:t>legal basis for</w:t>
      </w:r>
      <w:r w:rsidR="004968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4982">
        <w:rPr>
          <w:rFonts w:ascii="Times New Roman" w:hAnsi="Times New Roman" w:cs="Times New Roman"/>
          <w:sz w:val="24"/>
          <w:szCs w:val="24"/>
          <w:lang w:val="en-US"/>
        </w:rPr>
        <w:t xml:space="preserve">it. </w:t>
      </w:r>
      <w:r w:rsidR="0088280C">
        <w:rPr>
          <w:rFonts w:ascii="Times New Roman" w:hAnsi="Times New Roman" w:cs="Times New Roman"/>
          <w:sz w:val="24"/>
          <w:szCs w:val="24"/>
          <w:lang w:val="en-US"/>
        </w:rPr>
        <w:t>The term undertaking is not equa</w:t>
      </w:r>
      <w:r w:rsidR="00B845B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8280C">
        <w:rPr>
          <w:rFonts w:ascii="Times New Roman" w:hAnsi="Times New Roman" w:cs="Times New Roman"/>
          <w:sz w:val="24"/>
          <w:szCs w:val="24"/>
          <w:lang w:val="en-US"/>
        </w:rPr>
        <w:t>ed with a legal person. It is a different concept focusing on economic unity and disregarding legal personality.</w:t>
      </w:r>
      <w:r w:rsidR="006D2573">
        <w:rPr>
          <w:rFonts w:ascii="Times New Roman" w:hAnsi="Times New Roman" w:cs="Times New Roman"/>
          <w:sz w:val="24"/>
          <w:szCs w:val="24"/>
          <w:lang w:val="en-US"/>
        </w:rPr>
        <w:t xml:space="preserve"> A group of companies </w:t>
      </w:r>
      <w:r w:rsidR="00AD02BF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286B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4F9F">
        <w:rPr>
          <w:rFonts w:ascii="Times New Roman" w:hAnsi="Times New Roman" w:cs="Times New Roman"/>
          <w:sz w:val="24"/>
          <w:szCs w:val="24"/>
          <w:lang w:val="en-US"/>
        </w:rPr>
        <w:t xml:space="preserve">makes a single economic unity </w:t>
      </w:r>
      <w:r w:rsidR="00F320CC">
        <w:rPr>
          <w:rFonts w:ascii="Times New Roman" w:hAnsi="Times New Roman" w:cs="Times New Roman"/>
          <w:sz w:val="24"/>
          <w:szCs w:val="24"/>
          <w:lang w:val="en-US"/>
        </w:rPr>
        <w:t xml:space="preserve">represents </w:t>
      </w:r>
      <w:r w:rsidR="00653BAA">
        <w:rPr>
          <w:rFonts w:ascii="Times New Roman" w:hAnsi="Times New Roman" w:cs="Times New Roman"/>
          <w:sz w:val="24"/>
          <w:szCs w:val="24"/>
          <w:lang w:val="en-US"/>
        </w:rPr>
        <w:t xml:space="preserve">an undertaking </w:t>
      </w:r>
      <w:r w:rsidR="00D5501F">
        <w:rPr>
          <w:rFonts w:ascii="Times New Roman" w:hAnsi="Times New Roman" w:cs="Times New Roman"/>
          <w:sz w:val="24"/>
          <w:szCs w:val="24"/>
          <w:lang w:val="en-US"/>
        </w:rPr>
        <w:t xml:space="preserve">in terms of </w:t>
      </w:r>
      <w:r w:rsidR="00F320CC">
        <w:rPr>
          <w:rFonts w:ascii="Times New Roman" w:hAnsi="Times New Roman" w:cs="Times New Roman"/>
          <w:sz w:val="24"/>
          <w:szCs w:val="24"/>
          <w:lang w:val="en-US"/>
        </w:rPr>
        <w:t xml:space="preserve">Art. 101 and 102 </w:t>
      </w:r>
      <w:r w:rsidR="00346288">
        <w:rPr>
          <w:rFonts w:ascii="Times New Roman" w:hAnsi="Times New Roman" w:cs="Times New Roman"/>
          <w:sz w:val="24"/>
          <w:szCs w:val="24"/>
          <w:lang w:val="en-US"/>
        </w:rPr>
        <w:t>personal sphere</w:t>
      </w:r>
      <w:r w:rsidR="00F320C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46288">
        <w:rPr>
          <w:rFonts w:ascii="Times New Roman" w:hAnsi="Times New Roman" w:cs="Times New Roman"/>
          <w:sz w:val="24"/>
          <w:szCs w:val="24"/>
          <w:lang w:val="en-US"/>
        </w:rPr>
        <w:t xml:space="preserve"> of applicatio</w:t>
      </w:r>
      <w:r w:rsidR="00F320C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4628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47B5D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68"/>
      </w:r>
      <w:r w:rsidR="00BA3B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A2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055F0">
        <w:rPr>
          <w:rFonts w:ascii="Times New Roman" w:hAnsi="Times New Roman" w:cs="Times New Roman"/>
          <w:sz w:val="24"/>
          <w:szCs w:val="24"/>
          <w:lang w:val="en-US"/>
        </w:rPr>
        <w:t xml:space="preserve">he ECJ was following the same rationale in </w:t>
      </w:r>
      <w:r w:rsidR="002055F0" w:rsidRPr="00F565AB">
        <w:rPr>
          <w:rFonts w:ascii="Times New Roman" w:hAnsi="Times New Roman" w:cs="Times New Roman"/>
          <w:i/>
          <w:iCs/>
          <w:sz w:val="24"/>
          <w:szCs w:val="24"/>
          <w:lang w:val="en-US"/>
        </w:rPr>
        <w:t>Akzo</w:t>
      </w:r>
      <w:r w:rsidR="002055F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7B78A8">
        <w:rPr>
          <w:rFonts w:ascii="Times New Roman" w:hAnsi="Times New Roman" w:cs="Times New Roman"/>
          <w:sz w:val="24"/>
          <w:szCs w:val="24"/>
          <w:lang w:val="en-US"/>
        </w:rPr>
        <w:t xml:space="preserve">It is not because of a relationship of a parent company </w:t>
      </w:r>
      <w:r w:rsidR="00787B32">
        <w:rPr>
          <w:rFonts w:ascii="Times New Roman" w:hAnsi="Times New Roman" w:cs="Times New Roman"/>
          <w:sz w:val="24"/>
          <w:szCs w:val="24"/>
          <w:lang w:val="en-US"/>
        </w:rPr>
        <w:t xml:space="preserve">and its subsidiary in instigating the infringement, </w:t>
      </w:r>
      <w:r w:rsidR="00784456">
        <w:rPr>
          <w:rFonts w:ascii="Times New Roman" w:hAnsi="Times New Roman" w:cs="Times New Roman"/>
          <w:sz w:val="24"/>
          <w:szCs w:val="24"/>
          <w:lang w:val="en-US"/>
        </w:rPr>
        <w:t>or a</w:t>
      </w:r>
      <w:r w:rsidR="00B90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4456">
        <w:rPr>
          <w:rFonts w:ascii="Times New Roman" w:hAnsi="Times New Roman" w:cs="Times New Roman"/>
          <w:sz w:val="24"/>
          <w:szCs w:val="24"/>
          <w:lang w:val="en-US"/>
        </w:rPr>
        <w:t>fortiori, because the parent company is involved in the infringement</w:t>
      </w:r>
      <w:r w:rsidR="00B90704">
        <w:rPr>
          <w:rFonts w:ascii="Times New Roman" w:hAnsi="Times New Roman" w:cs="Times New Roman"/>
          <w:sz w:val="24"/>
          <w:szCs w:val="24"/>
          <w:lang w:val="en-US"/>
        </w:rPr>
        <w:t>, but because they constitute a single undertaking</w:t>
      </w:r>
      <w:r w:rsidR="00730119">
        <w:rPr>
          <w:rFonts w:ascii="Times New Roman" w:hAnsi="Times New Roman" w:cs="Times New Roman"/>
          <w:sz w:val="24"/>
          <w:szCs w:val="24"/>
          <w:lang w:val="en-US"/>
        </w:rPr>
        <w:t xml:space="preserve"> that the Commission is able to address the decision </w:t>
      </w:r>
      <w:r w:rsidR="009A617A">
        <w:rPr>
          <w:rFonts w:ascii="Times New Roman" w:hAnsi="Times New Roman" w:cs="Times New Roman"/>
          <w:sz w:val="24"/>
          <w:szCs w:val="24"/>
          <w:lang w:val="en-US"/>
        </w:rPr>
        <w:t>imposing fines to the parent company of a group of companies.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F565AB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69"/>
      </w:r>
      <w:r w:rsidR="00E553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7BE3">
        <w:rPr>
          <w:rFonts w:ascii="Times New Roman" w:hAnsi="Times New Roman" w:cs="Times New Roman"/>
          <w:sz w:val="24"/>
          <w:szCs w:val="24"/>
          <w:lang w:val="en-US"/>
        </w:rPr>
        <w:t>In par. 59 of the same decision</w:t>
      </w:r>
      <w:r w:rsidR="00055B6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B7BE3">
        <w:rPr>
          <w:rFonts w:ascii="Times New Roman" w:hAnsi="Times New Roman" w:cs="Times New Roman"/>
          <w:sz w:val="24"/>
          <w:szCs w:val="24"/>
          <w:lang w:val="en-US"/>
        </w:rPr>
        <w:t xml:space="preserve"> the ECJ again says:</w:t>
      </w:r>
      <w:r w:rsidR="00B515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E855D6">
        <w:rPr>
          <w:rFonts w:ascii="Times New Roman" w:hAnsi="Times New Roman" w:cs="Times New Roman"/>
          <w:sz w:val="24"/>
          <w:szCs w:val="24"/>
          <w:lang w:val="en-US"/>
        </w:rPr>
        <w:t xml:space="preserve">In such a situation, a parent company and its subsidiary form </w:t>
      </w:r>
      <w:r w:rsidR="002348CA">
        <w:rPr>
          <w:rFonts w:ascii="Times New Roman" w:hAnsi="Times New Roman" w:cs="Times New Roman"/>
          <w:sz w:val="24"/>
          <w:szCs w:val="24"/>
          <w:lang w:val="en-US"/>
        </w:rPr>
        <w:t xml:space="preserve">an economic unit and therefore form </w:t>
      </w:r>
      <w:r w:rsidR="00110B32">
        <w:rPr>
          <w:rFonts w:ascii="Times New Roman" w:hAnsi="Times New Roman" w:cs="Times New Roman"/>
          <w:sz w:val="24"/>
          <w:szCs w:val="24"/>
          <w:lang w:val="en-US"/>
        </w:rPr>
        <w:t>a single undertaking…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85738F">
        <w:rPr>
          <w:rFonts w:ascii="Times New Roman" w:hAnsi="Times New Roman" w:cs="Times New Roman"/>
          <w:sz w:val="24"/>
          <w:szCs w:val="24"/>
          <w:lang w:val="en-US"/>
        </w:rPr>
        <w:t xml:space="preserve"> Consequently</w:t>
      </w:r>
      <w:r w:rsidR="006C63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853A7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055B6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5738F">
        <w:rPr>
          <w:rFonts w:ascii="Times New Roman" w:hAnsi="Times New Roman" w:cs="Times New Roman"/>
          <w:sz w:val="24"/>
          <w:szCs w:val="24"/>
          <w:lang w:val="en-US"/>
        </w:rPr>
        <w:t xml:space="preserve"> incorrect</w:t>
      </w:r>
      <w:r w:rsidR="003853A7">
        <w:rPr>
          <w:rFonts w:ascii="Times New Roman" w:hAnsi="Times New Roman" w:cs="Times New Roman"/>
          <w:sz w:val="24"/>
          <w:szCs w:val="24"/>
          <w:lang w:val="en-US"/>
        </w:rPr>
        <w:t xml:space="preserve"> to talk about parent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3853A7">
        <w:rPr>
          <w:rFonts w:ascii="Times New Roman" w:hAnsi="Times New Roman" w:cs="Times New Roman"/>
          <w:sz w:val="24"/>
          <w:szCs w:val="24"/>
          <w:lang w:val="en-US"/>
        </w:rPr>
        <w:t xml:space="preserve">s company liability for </w:t>
      </w:r>
      <w:r w:rsidR="00B3140D">
        <w:rPr>
          <w:rFonts w:ascii="Times New Roman" w:hAnsi="Times New Roman" w:cs="Times New Roman"/>
          <w:sz w:val="24"/>
          <w:szCs w:val="24"/>
          <w:lang w:val="en-US"/>
        </w:rPr>
        <w:t>subsidiary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B3140D">
        <w:rPr>
          <w:rFonts w:ascii="Times New Roman" w:hAnsi="Times New Roman" w:cs="Times New Roman"/>
          <w:sz w:val="24"/>
          <w:szCs w:val="24"/>
          <w:lang w:val="en-US"/>
        </w:rPr>
        <w:t xml:space="preserve">s wrongdoings. </w:t>
      </w:r>
      <w:r w:rsidR="00055B66">
        <w:rPr>
          <w:rFonts w:ascii="Times New Roman" w:hAnsi="Times New Roman" w:cs="Times New Roman"/>
          <w:sz w:val="24"/>
          <w:szCs w:val="24"/>
          <w:lang w:val="en-US"/>
        </w:rPr>
        <w:t>Instead</w:t>
      </w:r>
      <w:r w:rsidR="00B314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3218D">
        <w:rPr>
          <w:rFonts w:ascii="Times New Roman" w:hAnsi="Times New Roman" w:cs="Times New Roman"/>
          <w:sz w:val="24"/>
          <w:szCs w:val="24"/>
          <w:lang w:val="en-US"/>
        </w:rPr>
        <w:t>a company group, taken as a whole</w:t>
      </w:r>
      <w:r w:rsidR="0085738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31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218D">
        <w:rPr>
          <w:rFonts w:ascii="Times New Roman" w:hAnsi="Times New Roman" w:cs="Times New Roman"/>
          <w:sz w:val="24"/>
          <w:szCs w:val="24"/>
          <w:lang w:val="en-US"/>
        </w:rPr>
        <w:t xml:space="preserve">is liable under </w:t>
      </w:r>
      <w:r w:rsidR="002B2C70">
        <w:rPr>
          <w:rFonts w:ascii="Times New Roman" w:hAnsi="Times New Roman" w:cs="Times New Roman"/>
          <w:sz w:val="24"/>
          <w:szCs w:val="24"/>
          <w:lang w:val="en-US"/>
        </w:rPr>
        <w:t xml:space="preserve">Art. 102. </w:t>
      </w:r>
      <w:r w:rsidR="0070522E">
        <w:rPr>
          <w:rFonts w:ascii="Times New Roman" w:hAnsi="Times New Roman" w:cs="Times New Roman"/>
          <w:sz w:val="24"/>
          <w:szCs w:val="24"/>
          <w:lang w:val="en-US"/>
        </w:rPr>
        <w:t>In the view of the ECJ</w:t>
      </w:r>
      <w:r w:rsidR="00055B6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0522E">
        <w:rPr>
          <w:rFonts w:ascii="Times New Roman" w:hAnsi="Times New Roman" w:cs="Times New Roman"/>
          <w:sz w:val="24"/>
          <w:szCs w:val="24"/>
          <w:lang w:val="en-US"/>
        </w:rPr>
        <w:t xml:space="preserve"> there </w:t>
      </w:r>
      <w:r w:rsidR="00055B66">
        <w:rPr>
          <w:rFonts w:ascii="Times New Roman" w:hAnsi="Times New Roman" w:cs="Times New Roman"/>
          <w:sz w:val="24"/>
          <w:szCs w:val="24"/>
          <w:lang w:val="en-US"/>
        </w:rPr>
        <w:t>exists</w:t>
      </w:r>
      <w:r w:rsidR="0070522E">
        <w:rPr>
          <w:rFonts w:ascii="Times New Roman" w:hAnsi="Times New Roman" w:cs="Times New Roman"/>
          <w:sz w:val="24"/>
          <w:szCs w:val="24"/>
          <w:lang w:val="en-US"/>
        </w:rPr>
        <w:t xml:space="preserve"> no strict </w:t>
      </w:r>
      <w:r w:rsidR="009F79B0">
        <w:rPr>
          <w:rFonts w:ascii="Times New Roman" w:hAnsi="Times New Roman" w:cs="Times New Roman"/>
          <w:sz w:val="24"/>
          <w:szCs w:val="24"/>
          <w:lang w:val="en-US"/>
        </w:rPr>
        <w:t xml:space="preserve">(vicarious) </w:t>
      </w:r>
      <w:r w:rsidR="0070522E">
        <w:rPr>
          <w:rFonts w:ascii="Times New Roman" w:hAnsi="Times New Roman" w:cs="Times New Roman"/>
          <w:sz w:val="24"/>
          <w:szCs w:val="24"/>
          <w:lang w:val="en-US"/>
        </w:rPr>
        <w:t>liability of the parent</w:t>
      </w:r>
      <w:r w:rsidR="009F79B0">
        <w:rPr>
          <w:rFonts w:ascii="Times New Roman" w:hAnsi="Times New Roman" w:cs="Times New Roman"/>
          <w:sz w:val="24"/>
          <w:szCs w:val="24"/>
          <w:lang w:val="en-US"/>
        </w:rPr>
        <w:t xml:space="preserve"> for acts of its subsidiaries </w:t>
      </w:r>
      <w:r w:rsidR="00BB53C7">
        <w:rPr>
          <w:rFonts w:ascii="Times New Roman" w:hAnsi="Times New Roman" w:cs="Times New Roman"/>
          <w:sz w:val="24"/>
          <w:szCs w:val="24"/>
          <w:lang w:val="en-US"/>
        </w:rPr>
        <w:t>since the parent exerts decisive influence upon them.</w:t>
      </w:r>
      <w:r w:rsidR="0096362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70"/>
      </w:r>
      <w:r w:rsidR="00CA6805">
        <w:rPr>
          <w:rFonts w:ascii="Times New Roman" w:hAnsi="Times New Roman" w:cs="Times New Roman"/>
          <w:sz w:val="24"/>
          <w:szCs w:val="24"/>
          <w:lang w:val="en-US"/>
        </w:rPr>
        <w:t xml:space="preserve"> By exer</w:t>
      </w:r>
      <w:r w:rsidR="00055B66">
        <w:rPr>
          <w:rFonts w:ascii="Times New Roman" w:hAnsi="Times New Roman" w:cs="Times New Roman"/>
          <w:sz w:val="24"/>
          <w:szCs w:val="24"/>
          <w:lang w:val="en-US"/>
        </w:rPr>
        <w:t>cis</w:t>
      </w:r>
      <w:r w:rsidR="00CA6805">
        <w:rPr>
          <w:rFonts w:ascii="Times New Roman" w:hAnsi="Times New Roman" w:cs="Times New Roman"/>
          <w:sz w:val="24"/>
          <w:szCs w:val="24"/>
          <w:lang w:val="en-US"/>
        </w:rPr>
        <w:t>ing a decisive influence</w:t>
      </w:r>
      <w:r w:rsidR="00727C1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A6805">
        <w:rPr>
          <w:rFonts w:ascii="Times New Roman" w:hAnsi="Times New Roman" w:cs="Times New Roman"/>
          <w:sz w:val="24"/>
          <w:szCs w:val="24"/>
          <w:lang w:val="en-US"/>
        </w:rPr>
        <w:t xml:space="preserve"> a parent company 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986B05">
        <w:rPr>
          <w:rFonts w:ascii="Times New Roman" w:hAnsi="Times New Roman" w:cs="Times New Roman"/>
          <w:sz w:val="24"/>
          <w:szCs w:val="24"/>
          <w:lang w:val="en-US"/>
        </w:rPr>
        <w:t>pull</w:t>
      </w:r>
      <w:r w:rsidR="00727C1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86B05">
        <w:rPr>
          <w:rFonts w:ascii="Times New Roman" w:hAnsi="Times New Roman" w:cs="Times New Roman"/>
          <w:sz w:val="24"/>
          <w:szCs w:val="24"/>
          <w:lang w:val="en-US"/>
        </w:rPr>
        <w:t xml:space="preserve"> strings</w:t>
      </w:r>
      <w:r w:rsidR="00727C14">
        <w:rPr>
          <w:rFonts w:ascii="Times New Roman" w:hAnsi="Times New Roman" w:cs="Times New Roman"/>
          <w:sz w:val="24"/>
          <w:szCs w:val="24"/>
          <w:lang w:val="en-US"/>
        </w:rPr>
        <w:t xml:space="preserve"> in the company group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3931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93181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71"/>
      </w:r>
    </w:p>
    <w:p w14:paraId="244FCFC5" w14:textId="02567F19" w:rsidR="00E962AF" w:rsidRDefault="00D9564E" w:rsidP="0044614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However, the single economic unit theory, as construed in EU </w:t>
      </w:r>
      <w:r w:rsidR="008B7B87">
        <w:rPr>
          <w:rFonts w:ascii="Times New Roman" w:hAnsi="Times New Roman" w:cs="Times New Roman"/>
          <w:sz w:val="24"/>
          <w:szCs w:val="24"/>
          <w:lang w:val="en-US"/>
        </w:rPr>
        <w:t>jurisprudence, suffers from serious shortcomings. It does not explain</w:t>
      </w:r>
      <w:r w:rsidR="0073711B">
        <w:rPr>
          <w:rFonts w:ascii="Times New Roman" w:hAnsi="Times New Roman" w:cs="Times New Roman"/>
          <w:sz w:val="24"/>
          <w:szCs w:val="24"/>
          <w:lang w:val="en-US"/>
        </w:rPr>
        <w:t xml:space="preserve"> why the parent is liable for subsidiary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73711B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BE4235">
        <w:rPr>
          <w:rFonts w:ascii="Times New Roman" w:hAnsi="Times New Roman" w:cs="Times New Roman"/>
          <w:sz w:val="24"/>
          <w:szCs w:val="24"/>
          <w:lang w:val="en-US"/>
        </w:rPr>
        <w:t>wrongdoings and not all sister companies within the same group.</w:t>
      </w:r>
      <w:r w:rsidR="00BE4235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72"/>
      </w:r>
      <w:r w:rsidR="00C17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34E9">
        <w:rPr>
          <w:rFonts w:ascii="Times New Roman" w:hAnsi="Times New Roman" w:cs="Times New Roman"/>
          <w:sz w:val="24"/>
          <w:szCs w:val="24"/>
          <w:lang w:val="en-US"/>
        </w:rPr>
        <w:t>Since all companies within a group make a single under</w:t>
      </w:r>
      <w:r w:rsidR="0033370E">
        <w:rPr>
          <w:rFonts w:ascii="Times New Roman" w:hAnsi="Times New Roman" w:cs="Times New Roman"/>
          <w:sz w:val="24"/>
          <w:szCs w:val="24"/>
          <w:lang w:val="en-US"/>
        </w:rPr>
        <w:t>tak</w:t>
      </w:r>
      <w:r w:rsidR="005434E9">
        <w:rPr>
          <w:rFonts w:ascii="Times New Roman" w:hAnsi="Times New Roman" w:cs="Times New Roman"/>
          <w:sz w:val="24"/>
          <w:szCs w:val="24"/>
          <w:lang w:val="en-US"/>
        </w:rPr>
        <w:t>ing, they all should be</w:t>
      </w:r>
      <w:r w:rsidR="00110B32">
        <w:rPr>
          <w:rFonts w:ascii="Times New Roman" w:hAnsi="Times New Roman" w:cs="Times New Roman"/>
          <w:sz w:val="24"/>
          <w:szCs w:val="24"/>
          <w:lang w:val="en-US"/>
        </w:rPr>
        <w:t xml:space="preserve"> jointly and severally</w:t>
      </w:r>
      <w:r w:rsidR="00C175C2">
        <w:rPr>
          <w:rFonts w:ascii="Times New Roman" w:hAnsi="Times New Roman" w:cs="Times New Roman"/>
          <w:sz w:val="24"/>
          <w:szCs w:val="24"/>
          <w:lang w:val="en-US"/>
        </w:rPr>
        <w:t xml:space="preserve"> liable for a competition violation.</w:t>
      </w:r>
      <w:r w:rsidR="00110B32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73"/>
      </w:r>
      <w:r w:rsidR="00E67334">
        <w:rPr>
          <w:rFonts w:ascii="Times New Roman" w:hAnsi="Times New Roman" w:cs="Times New Roman"/>
          <w:sz w:val="24"/>
          <w:szCs w:val="24"/>
          <w:lang w:val="en-US"/>
        </w:rPr>
        <w:t xml:space="preserve"> Nevertheless</w:t>
      </w:r>
      <w:r w:rsidR="002E1A81">
        <w:rPr>
          <w:rFonts w:ascii="Times New Roman" w:hAnsi="Times New Roman" w:cs="Times New Roman"/>
          <w:sz w:val="24"/>
          <w:szCs w:val="24"/>
          <w:lang w:val="en-US"/>
        </w:rPr>
        <w:t>, t</w:t>
      </w:r>
      <w:r w:rsidR="00C175C2">
        <w:rPr>
          <w:rFonts w:ascii="Times New Roman" w:hAnsi="Times New Roman" w:cs="Times New Roman"/>
          <w:sz w:val="24"/>
          <w:szCs w:val="24"/>
          <w:lang w:val="en-US"/>
        </w:rPr>
        <w:t xml:space="preserve">he ECJ holds only </w:t>
      </w:r>
      <w:r w:rsidR="0033370E">
        <w:rPr>
          <w:rFonts w:ascii="Times New Roman" w:hAnsi="Times New Roman" w:cs="Times New Roman"/>
          <w:sz w:val="24"/>
          <w:szCs w:val="24"/>
          <w:lang w:val="en-US"/>
        </w:rPr>
        <w:t xml:space="preserve">the parent </w:t>
      </w:r>
      <w:r w:rsidR="00105302">
        <w:rPr>
          <w:rFonts w:ascii="Times New Roman" w:hAnsi="Times New Roman" w:cs="Times New Roman"/>
          <w:sz w:val="24"/>
          <w:szCs w:val="24"/>
          <w:lang w:val="en-US"/>
        </w:rPr>
        <w:t>responsi</w:t>
      </w:r>
      <w:r w:rsidR="0033370E">
        <w:rPr>
          <w:rFonts w:ascii="Times New Roman" w:hAnsi="Times New Roman" w:cs="Times New Roman"/>
          <w:sz w:val="24"/>
          <w:szCs w:val="24"/>
          <w:lang w:val="en-US"/>
        </w:rPr>
        <w:t xml:space="preserve">ble and not </w:t>
      </w:r>
      <w:r w:rsidR="00B43B88">
        <w:rPr>
          <w:rFonts w:ascii="Times New Roman" w:hAnsi="Times New Roman" w:cs="Times New Roman"/>
          <w:sz w:val="24"/>
          <w:szCs w:val="24"/>
          <w:lang w:val="en-US"/>
        </w:rPr>
        <w:t>the sister companies.</w:t>
      </w:r>
      <w:r w:rsidR="002E1A81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74"/>
      </w:r>
      <w:r w:rsidR="00A144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269E">
        <w:rPr>
          <w:rFonts w:ascii="Times New Roman" w:hAnsi="Times New Roman" w:cs="Times New Roman"/>
          <w:sz w:val="24"/>
          <w:szCs w:val="24"/>
          <w:lang w:val="en-US"/>
        </w:rPr>
        <w:t xml:space="preserve">The explanation </w:t>
      </w:r>
      <w:r w:rsidR="00EA6BA1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BC269E">
        <w:rPr>
          <w:rFonts w:ascii="Times New Roman" w:hAnsi="Times New Roman" w:cs="Times New Roman"/>
          <w:sz w:val="24"/>
          <w:szCs w:val="24"/>
          <w:lang w:val="en-US"/>
        </w:rPr>
        <w:t>that only the parent and not sister companies exert decisive influence</w:t>
      </w:r>
      <w:r w:rsidR="00492E17">
        <w:rPr>
          <w:rFonts w:ascii="Times New Roman" w:hAnsi="Times New Roman" w:cs="Times New Roman"/>
          <w:sz w:val="24"/>
          <w:szCs w:val="24"/>
          <w:lang w:val="en-US"/>
        </w:rPr>
        <w:t xml:space="preserve"> upon the subsidiary involved in anticompetitive behavior</w:t>
      </w:r>
      <w:r w:rsidR="00F677E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54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6BA1">
        <w:rPr>
          <w:rFonts w:ascii="Times New Roman" w:hAnsi="Times New Roman" w:cs="Times New Roman"/>
          <w:sz w:val="24"/>
          <w:szCs w:val="24"/>
          <w:lang w:val="en-US"/>
        </w:rPr>
        <w:t>Advocate General clarifies this</w:t>
      </w:r>
      <w:r w:rsidR="0005471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054711" w:rsidRPr="00BE5F61">
        <w:rPr>
          <w:rFonts w:ascii="Times New Roman" w:hAnsi="Times New Roman" w:cs="Times New Roman"/>
          <w:i/>
          <w:iCs/>
          <w:sz w:val="24"/>
          <w:szCs w:val="24"/>
          <w:lang w:val="en-US"/>
        </w:rPr>
        <w:t>Akzo</w:t>
      </w:r>
      <w:r w:rsidR="0005471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A9259D">
        <w:rPr>
          <w:rFonts w:ascii="Times New Roman" w:hAnsi="Times New Roman" w:cs="Times New Roman"/>
          <w:sz w:val="24"/>
          <w:szCs w:val="24"/>
          <w:lang w:val="en-US"/>
        </w:rPr>
        <w:t xml:space="preserve">…the parent company is one of the principals </w:t>
      </w:r>
      <w:r w:rsidR="00F366D9">
        <w:rPr>
          <w:rFonts w:ascii="Times New Roman" w:hAnsi="Times New Roman" w:cs="Times New Roman"/>
          <w:sz w:val="24"/>
          <w:szCs w:val="24"/>
          <w:lang w:val="en-US"/>
        </w:rPr>
        <w:t xml:space="preserve">of the undertaking which negligently or intentionally committed </w:t>
      </w:r>
      <w:r w:rsidR="00BE5F61">
        <w:rPr>
          <w:rFonts w:ascii="Times New Roman" w:hAnsi="Times New Roman" w:cs="Times New Roman"/>
          <w:sz w:val="24"/>
          <w:szCs w:val="24"/>
          <w:lang w:val="en-US"/>
        </w:rPr>
        <w:t>the competition offen</w:t>
      </w:r>
      <w:r w:rsidR="00EA6BA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E5F61">
        <w:rPr>
          <w:rFonts w:ascii="Times New Roman" w:hAnsi="Times New Roman" w:cs="Times New Roman"/>
          <w:sz w:val="24"/>
          <w:szCs w:val="24"/>
          <w:lang w:val="en-US"/>
        </w:rPr>
        <w:t>e.</w:t>
      </w:r>
      <w:r w:rsidR="00B821F5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BE5F61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75"/>
      </w:r>
      <w:r w:rsidR="00D93C7A">
        <w:rPr>
          <w:rFonts w:ascii="Times New Roman" w:hAnsi="Times New Roman" w:cs="Times New Roman"/>
          <w:sz w:val="24"/>
          <w:szCs w:val="24"/>
          <w:lang w:val="en-US"/>
        </w:rPr>
        <w:t xml:space="preserve"> Still</w:t>
      </w:r>
      <w:r w:rsidR="00DA7A02">
        <w:rPr>
          <w:rFonts w:ascii="Times New Roman" w:hAnsi="Times New Roman" w:cs="Times New Roman"/>
          <w:sz w:val="24"/>
          <w:szCs w:val="24"/>
          <w:lang w:val="en-US"/>
        </w:rPr>
        <w:t>, if the parent company pulls the strings of all subsidiaries</w:t>
      </w:r>
      <w:r w:rsidR="00EA6BA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A7A02">
        <w:rPr>
          <w:rFonts w:ascii="Times New Roman" w:hAnsi="Times New Roman" w:cs="Times New Roman"/>
          <w:sz w:val="24"/>
          <w:szCs w:val="24"/>
          <w:lang w:val="en-US"/>
        </w:rPr>
        <w:t xml:space="preserve"> th</w:t>
      </w:r>
      <w:r w:rsidR="00EA6BA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A7A0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15204">
        <w:rPr>
          <w:rFonts w:ascii="Times New Roman" w:hAnsi="Times New Roman" w:cs="Times New Roman"/>
          <w:sz w:val="24"/>
          <w:szCs w:val="24"/>
          <w:lang w:val="en-US"/>
        </w:rPr>
        <w:t xml:space="preserve"> the parent and all subsidiaries </w:t>
      </w:r>
      <w:r w:rsidR="004437C2">
        <w:rPr>
          <w:rFonts w:ascii="Times New Roman" w:hAnsi="Times New Roman" w:cs="Times New Roman"/>
          <w:sz w:val="24"/>
          <w:szCs w:val="24"/>
          <w:lang w:val="en-US"/>
        </w:rPr>
        <w:t xml:space="preserve">must </w:t>
      </w:r>
      <w:r w:rsidR="00B15204">
        <w:rPr>
          <w:rFonts w:ascii="Times New Roman" w:hAnsi="Times New Roman" w:cs="Times New Roman"/>
          <w:sz w:val="24"/>
          <w:szCs w:val="24"/>
          <w:lang w:val="en-US"/>
        </w:rPr>
        <w:t>make a single economic unit, i.e.</w:t>
      </w:r>
      <w:r w:rsidR="00EA6BA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15204">
        <w:rPr>
          <w:rFonts w:ascii="Times New Roman" w:hAnsi="Times New Roman" w:cs="Times New Roman"/>
          <w:sz w:val="24"/>
          <w:szCs w:val="24"/>
          <w:lang w:val="en-US"/>
        </w:rPr>
        <w:t xml:space="preserve"> undertaking. </w:t>
      </w:r>
      <w:r w:rsidR="00D34BC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437C2">
        <w:rPr>
          <w:rFonts w:ascii="Times New Roman" w:hAnsi="Times New Roman" w:cs="Times New Roman"/>
          <w:sz w:val="24"/>
          <w:szCs w:val="24"/>
          <w:lang w:val="en-US"/>
        </w:rPr>
        <w:t>xclud</w:t>
      </w:r>
      <w:r w:rsidR="00D34BC8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4437C2">
        <w:rPr>
          <w:rFonts w:ascii="Times New Roman" w:hAnsi="Times New Roman" w:cs="Times New Roman"/>
          <w:sz w:val="24"/>
          <w:szCs w:val="24"/>
          <w:lang w:val="en-US"/>
        </w:rPr>
        <w:t xml:space="preserve"> the liability of other </w:t>
      </w:r>
      <w:r w:rsidR="00D34BC8">
        <w:rPr>
          <w:rFonts w:ascii="Times New Roman" w:hAnsi="Times New Roman" w:cs="Times New Roman"/>
          <w:sz w:val="24"/>
          <w:szCs w:val="24"/>
          <w:lang w:val="en-US"/>
        </w:rPr>
        <w:t>sister</w:t>
      </w:r>
      <w:r w:rsidR="00EA6BA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34BC8">
        <w:rPr>
          <w:rFonts w:ascii="Times New Roman" w:hAnsi="Times New Roman" w:cs="Times New Roman"/>
          <w:sz w:val="24"/>
          <w:szCs w:val="24"/>
          <w:lang w:val="en-US"/>
        </w:rPr>
        <w:t>subsidiaries contradict</w:t>
      </w:r>
      <w:r w:rsidR="00EA6BA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34BC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C589B">
        <w:rPr>
          <w:rFonts w:ascii="Times New Roman" w:hAnsi="Times New Roman" w:cs="Times New Roman"/>
          <w:sz w:val="24"/>
          <w:szCs w:val="24"/>
          <w:lang w:val="en-US"/>
        </w:rPr>
        <w:t xml:space="preserve">single economic unit </w:t>
      </w:r>
      <w:r w:rsidR="00D34BC8">
        <w:rPr>
          <w:rFonts w:ascii="Times New Roman" w:hAnsi="Times New Roman" w:cs="Times New Roman"/>
          <w:sz w:val="24"/>
          <w:szCs w:val="24"/>
          <w:lang w:val="en-US"/>
        </w:rPr>
        <w:t>theory</w:t>
      </w:r>
      <w:r w:rsidR="001C589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9FBC35" w14:textId="3055F175" w:rsidR="00D9564E" w:rsidRDefault="00A144D9" w:rsidP="0044614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Secondly, it</w:t>
      </w:r>
      <w:r w:rsidR="00DC22EE">
        <w:rPr>
          <w:rFonts w:ascii="Times New Roman" w:hAnsi="Times New Roman" w:cs="Times New Roman"/>
          <w:sz w:val="24"/>
          <w:szCs w:val="24"/>
          <w:lang w:val="en-US"/>
        </w:rPr>
        <w:t xml:space="preserve"> is not clear which percent of</w:t>
      </w:r>
      <w:r w:rsidR="0079093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C22EE">
        <w:rPr>
          <w:rFonts w:ascii="Times New Roman" w:hAnsi="Times New Roman" w:cs="Times New Roman"/>
          <w:sz w:val="24"/>
          <w:szCs w:val="24"/>
          <w:lang w:val="en-US"/>
        </w:rPr>
        <w:t xml:space="preserve"> shareholding is sufficient for the pres</w:t>
      </w:r>
      <w:r w:rsidR="00FF1E1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DC22EE">
        <w:rPr>
          <w:rFonts w:ascii="Times New Roman" w:hAnsi="Times New Roman" w:cs="Times New Roman"/>
          <w:sz w:val="24"/>
          <w:szCs w:val="24"/>
          <w:lang w:val="en-US"/>
        </w:rPr>
        <w:t xml:space="preserve">mption to become effective. </w:t>
      </w:r>
      <w:r w:rsidR="00F4132A">
        <w:rPr>
          <w:rFonts w:ascii="Times New Roman" w:hAnsi="Times New Roman" w:cs="Times New Roman"/>
          <w:sz w:val="24"/>
          <w:szCs w:val="24"/>
          <w:lang w:val="en-US"/>
        </w:rPr>
        <w:t>The ECJ deemed in</w:t>
      </w:r>
      <w:r w:rsidR="00FF1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E19" w:rsidRPr="00FF1E19">
        <w:rPr>
          <w:rFonts w:ascii="Times New Roman" w:hAnsi="Times New Roman" w:cs="Times New Roman"/>
          <w:i/>
          <w:iCs/>
          <w:sz w:val="24"/>
          <w:szCs w:val="24"/>
          <w:lang w:val="en-US"/>
        </w:rPr>
        <w:t>Elf Aquitaine</w:t>
      </w:r>
      <w:r w:rsidR="00B81A04" w:rsidRPr="00D7613E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76"/>
      </w:r>
      <w:r w:rsidR="00FF1E19" w:rsidRPr="00D761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E19">
        <w:rPr>
          <w:rFonts w:ascii="Times New Roman" w:hAnsi="Times New Roman" w:cs="Times New Roman"/>
          <w:sz w:val="24"/>
          <w:szCs w:val="24"/>
          <w:lang w:val="en-US"/>
        </w:rPr>
        <w:t>97,55%</w:t>
      </w:r>
      <w:r w:rsidR="00A45FCA">
        <w:rPr>
          <w:rFonts w:ascii="Times New Roman" w:hAnsi="Times New Roman" w:cs="Times New Roman"/>
          <w:sz w:val="24"/>
          <w:szCs w:val="24"/>
          <w:lang w:val="en-US"/>
        </w:rPr>
        <w:t xml:space="preserve"> shareholding </w:t>
      </w:r>
      <w:r w:rsidR="00005920">
        <w:rPr>
          <w:rFonts w:ascii="Times New Roman" w:hAnsi="Times New Roman" w:cs="Times New Roman"/>
          <w:sz w:val="24"/>
          <w:szCs w:val="24"/>
          <w:lang w:val="en-US"/>
        </w:rPr>
        <w:t>enough</w:t>
      </w:r>
      <w:r w:rsidR="00BF4743">
        <w:rPr>
          <w:rFonts w:ascii="Times New Roman" w:hAnsi="Times New Roman" w:cs="Times New Roman"/>
          <w:sz w:val="24"/>
          <w:szCs w:val="24"/>
          <w:lang w:val="en-US"/>
        </w:rPr>
        <w:t xml:space="preserve"> to uphold the presumption</w:t>
      </w:r>
      <w:r w:rsidR="00F413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4067B">
        <w:rPr>
          <w:rFonts w:ascii="Times New Roman" w:hAnsi="Times New Roman" w:cs="Times New Roman"/>
          <w:sz w:val="24"/>
          <w:szCs w:val="24"/>
          <w:lang w:val="en-US"/>
        </w:rPr>
        <w:t>In another case, 60%</w:t>
      </w:r>
      <w:r w:rsidR="00B816D6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4067B">
        <w:rPr>
          <w:rFonts w:ascii="Times New Roman" w:hAnsi="Times New Roman" w:cs="Times New Roman"/>
          <w:sz w:val="24"/>
          <w:szCs w:val="24"/>
          <w:lang w:val="en-US"/>
        </w:rPr>
        <w:t xml:space="preserve"> shareholding was considered </w:t>
      </w:r>
      <w:r w:rsidR="00233BF3">
        <w:rPr>
          <w:rFonts w:ascii="Times New Roman" w:hAnsi="Times New Roman" w:cs="Times New Roman"/>
          <w:sz w:val="24"/>
          <w:szCs w:val="24"/>
          <w:lang w:val="en-US"/>
        </w:rPr>
        <w:t>insufficient.</w:t>
      </w:r>
      <w:r w:rsidR="00233BF3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77"/>
      </w:r>
      <w:r w:rsidR="00140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2607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E2607" w:rsidRPr="00FF4DD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Holding </w:t>
      </w:r>
      <w:proofErr w:type="spellStart"/>
      <w:r w:rsidR="000E2607" w:rsidRPr="00FF4DDA">
        <w:rPr>
          <w:rFonts w:ascii="Times New Roman" w:hAnsi="Times New Roman" w:cs="Times New Roman"/>
          <w:i/>
          <w:iCs/>
          <w:sz w:val="24"/>
          <w:szCs w:val="24"/>
          <w:lang w:val="en-US"/>
        </w:rPr>
        <w:t>Slovenske</w:t>
      </w:r>
      <w:proofErr w:type="spellEnd"/>
      <w:r w:rsidR="000E2607" w:rsidRPr="00FF4DD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0E2607" w:rsidRPr="00FF4DDA">
        <w:rPr>
          <w:rFonts w:ascii="Times New Roman" w:hAnsi="Times New Roman" w:cs="Times New Roman"/>
          <w:i/>
          <w:iCs/>
          <w:sz w:val="24"/>
          <w:szCs w:val="24"/>
          <w:lang w:val="en-US"/>
        </w:rPr>
        <w:t>Elektrane</w:t>
      </w:r>
      <w:proofErr w:type="spellEnd"/>
      <w:r w:rsidR="000E2607" w:rsidRPr="00FF4DD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(HSE) v. Commission</w:t>
      </w:r>
      <w:r w:rsidR="00FF4DD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E2607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78"/>
      </w:r>
      <w:r w:rsidR="000E26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5C97">
        <w:rPr>
          <w:rFonts w:ascii="Times New Roman" w:hAnsi="Times New Roman" w:cs="Times New Roman"/>
          <w:sz w:val="24"/>
          <w:szCs w:val="24"/>
          <w:lang w:val="en-US"/>
        </w:rPr>
        <w:t>the General Court</w:t>
      </w:r>
      <w:r w:rsidR="00413AB9">
        <w:rPr>
          <w:rFonts w:ascii="Times New Roman" w:hAnsi="Times New Roman" w:cs="Times New Roman"/>
          <w:sz w:val="24"/>
          <w:szCs w:val="24"/>
          <w:lang w:val="en-US"/>
        </w:rPr>
        <w:t xml:space="preserve"> considered, besides HSE 74% shareholding in </w:t>
      </w:r>
      <w:r w:rsidR="009C1564">
        <w:rPr>
          <w:rFonts w:ascii="Times New Roman" w:hAnsi="Times New Roman" w:cs="Times New Roman"/>
          <w:sz w:val="24"/>
          <w:szCs w:val="24"/>
          <w:lang w:val="en-US"/>
        </w:rPr>
        <w:t>TDR subsid</w:t>
      </w:r>
      <w:r w:rsidR="000059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C1564">
        <w:rPr>
          <w:rFonts w:ascii="Times New Roman" w:hAnsi="Times New Roman" w:cs="Times New Roman"/>
          <w:sz w:val="24"/>
          <w:szCs w:val="24"/>
          <w:lang w:val="en-US"/>
        </w:rPr>
        <w:t xml:space="preserve">ary, other factors, such as the composition of TDR supervisory board, which was dominated by HSE representatives and </w:t>
      </w:r>
      <w:r w:rsidR="003436A5">
        <w:rPr>
          <w:rFonts w:ascii="Times New Roman" w:hAnsi="Times New Roman" w:cs="Times New Roman"/>
          <w:sz w:val="24"/>
          <w:szCs w:val="24"/>
          <w:lang w:val="en-US"/>
        </w:rPr>
        <w:t xml:space="preserve">the power of the </w:t>
      </w:r>
      <w:r w:rsidR="003436A5">
        <w:rPr>
          <w:rFonts w:ascii="Times New Roman" w:hAnsi="Times New Roman" w:cs="Times New Roman"/>
          <w:sz w:val="24"/>
          <w:szCs w:val="24"/>
          <w:lang w:val="en-US"/>
        </w:rPr>
        <w:lastRenderedPageBreak/>
        <w:t>supervisory board to appoint the TDR managing director</w:t>
      </w:r>
      <w:r w:rsidR="006C7DAC">
        <w:rPr>
          <w:rFonts w:ascii="Times New Roman" w:hAnsi="Times New Roman" w:cs="Times New Roman"/>
          <w:sz w:val="24"/>
          <w:szCs w:val="24"/>
          <w:lang w:val="en-US"/>
        </w:rPr>
        <w:t>. The General Court found that the supervisor</w:t>
      </w:r>
      <w:r w:rsidR="003C3597">
        <w:rPr>
          <w:rFonts w:ascii="Times New Roman" w:hAnsi="Times New Roman" w:cs="Times New Roman"/>
          <w:sz w:val="24"/>
          <w:szCs w:val="24"/>
          <w:lang w:val="en-US"/>
        </w:rPr>
        <w:t>y board had all information concerning the TDR commercial operation. Although th</w:t>
      </w:r>
      <w:r w:rsidR="00A116AE">
        <w:rPr>
          <w:rFonts w:ascii="Times New Roman" w:hAnsi="Times New Roman" w:cs="Times New Roman"/>
          <w:sz w:val="24"/>
          <w:szCs w:val="24"/>
          <w:lang w:val="en-US"/>
        </w:rPr>
        <w:t xml:space="preserve">e supervisory board did not have </w:t>
      </w:r>
      <w:r w:rsidR="003C4A0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116AE">
        <w:rPr>
          <w:rFonts w:ascii="Times New Roman" w:hAnsi="Times New Roman" w:cs="Times New Roman"/>
          <w:sz w:val="24"/>
          <w:szCs w:val="24"/>
          <w:lang w:val="en-US"/>
        </w:rPr>
        <w:t>power to issue binding instructions to TDR management</w:t>
      </w:r>
      <w:r w:rsidR="0011529A">
        <w:rPr>
          <w:rFonts w:ascii="Times New Roman" w:hAnsi="Times New Roman" w:cs="Times New Roman"/>
          <w:sz w:val="24"/>
          <w:szCs w:val="24"/>
          <w:lang w:val="en-US"/>
        </w:rPr>
        <w:t xml:space="preserve">, the </w:t>
      </w:r>
      <w:r w:rsidR="003C4A09">
        <w:rPr>
          <w:rFonts w:ascii="Times New Roman" w:hAnsi="Times New Roman" w:cs="Times New Roman"/>
          <w:sz w:val="24"/>
          <w:szCs w:val="24"/>
          <w:lang w:val="en-US"/>
        </w:rPr>
        <w:t xml:space="preserve">General </w:t>
      </w:r>
      <w:r w:rsidR="0011529A">
        <w:rPr>
          <w:rFonts w:ascii="Times New Roman" w:hAnsi="Times New Roman" w:cs="Times New Roman"/>
          <w:sz w:val="24"/>
          <w:szCs w:val="24"/>
          <w:lang w:val="en-US"/>
        </w:rPr>
        <w:t xml:space="preserve">Court still found that HSE exerted </w:t>
      </w:r>
      <w:r w:rsidR="003C4A0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50C52">
        <w:rPr>
          <w:rFonts w:ascii="Times New Roman" w:hAnsi="Times New Roman" w:cs="Times New Roman"/>
          <w:sz w:val="24"/>
          <w:szCs w:val="24"/>
          <w:lang w:val="en-US"/>
        </w:rPr>
        <w:t>decisive influence upon TDR</w:t>
      </w:r>
      <w:r w:rsidR="003C4A09">
        <w:rPr>
          <w:rFonts w:ascii="Times New Roman" w:hAnsi="Times New Roman" w:cs="Times New Roman"/>
          <w:sz w:val="24"/>
          <w:szCs w:val="24"/>
          <w:lang w:val="en-US"/>
        </w:rPr>
        <w:t>. T</w:t>
      </w:r>
      <w:r w:rsidR="00650C52">
        <w:rPr>
          <w:rFonts w:ascii="Times New Roman" w:hAnsi="Times New Roman" w:cs="Times New Roman"/>
          <w:sz w:val="24"/>
          <w:szCs w:val="24"/>
          <w:lang w:val="en-US"/>
        </w:rPr>
        <w:t>hus, they both forme</w:t>
      </w:r>
      <w:r w:rsidR="003C4A0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50C52">
        <w:rPr>
          <w:rFonts w:ascii="Times New Roman" w:hAnsi="Times New Roman" w:cs="Times New Roman"/>
          <w:sz w:val="24"/>
          <w:szCs w:val="24"/>
          <w:lang w:val="en-US"/>
        </w:rPr>
        <w:t xml:space="preserve"> a single economic unit.</w:t>
      </w:r>
      <w:r w:rsidR="00A64F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3D5E">
        <w:rPr>
          <w:rFonts w:ascii="Times New Roman" w:hAnsi="Times New Roman" w:cs="Times New Roman"/>
          <w:sz w:val="24"/>
          <w:szCs w:val="24"/>
          <w:lang w:val="en-US"/>
        </w:rPr>
        <w:t>Apparently, in this case</w:t>
      </w:r>
      <w:r w:rsidR="0054635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13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635B">
        <w:rPr>
          <w:rFonts w:ascii="Times New Roman" w:hAnsi="Times New Roman" w:cs="Times New Roman"/>
          <w:sz w:val="24"/>
          <w:szCs w:val="24"/>
          <w:lang w:val="en-US"/>
        </w:rPr>
        <w:t>the Court relied upon other factors</w:t>
      </w:r>
      <w:r w:rsidR="00BC72D0">
        <w:rPr>
          <w:rFonts w:ascii="Times New Roman" w:hAnsi="Times New Roman" w:cs="Times New Roman"/>
          <w:sz w:val="24"/>
          <w:szCs w:val="24"/>
          <w:lang w:val="en-US"/>
        </w:rPr>
        <w:t xml:space="preserve"> besides </w:t>
      </w:r>
      <w:r w:rsidR="0054635B">
        <w:rPr>
          <w:rFonts w:ascii="Times New Roman" w:hAnsi="Times New Roman" w:cs="Times New Roman"/>
          <w:sz w:val="24"/>
          <w:szCs w:val="24"/>
          <w:lang w:val="en-US"/>
        </w:rPr>
        <w:t>the majority shar</w:t>
      </w:r>
      <w:r w:rsidR="00BC72D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4635B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="00D94F9C">
        <w:rPr>
          <w:rFonts w:ascii="Times New Roman" w:hAnsi="Times New Roman" w:cs="Times New Roman"/>
          <w:sz w:val="24"/>
          <w:szCs w:val="24"/>
          <w:lang w:val="en-US"/>
        </w:rPr>
        <w:t xml:space="preserve"> and found</w:t>
      </w:r>
      <w:r w:rsidR="005F3D86">
        <w:rPr>
          <w:rFonts w:ascii="Times New Roman" w:hAnsi="Times New Roman" w:cs="Times New Roman"/>
          <w:sz w:val="24"/>
          <w:szCs w:val="24"/>
          <w:lang w:val="en-US"/>
        </w:rPr>
        <w:t xml:space="preserve"> evidence on the execution of decisive influence.</w:t>
      </w:r>
      <w:r w:rsidR="00A64F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518B">
        <w:rPr>
          <w:rFonts w:ascii="Times New Roman" w:hAnsi="Times New Roman" w:cs="Times New Roman"/>
          <w:sz w:val="24"/>
          <w:szCs w:val="24"/>
          <w:lang w:val="en-US"/>
        </w:rPr>
        <w:t>Still, b</w:t>
      </w:r>
      <w:r w:rsidR="00B816D6">
        <w:rPr>
          <w:rFonts w:ascii="Times New Roman" w:hAnsi="Times New Roman" w:cs="Times New Roman"/>
          <w:sz w:val="24"/>
          <w:szCs w:val="24"/>
          <w:lang w:val="en-US"/>
        </w:rPr>
        <w:t xml:space="preserve">etween </w:t>
      </w:r>
      <w:r w:rsidR="00A64F3B">
        <w:rPr>
          <w:rFonts w:ascii="Times New Roman" w:hAnsi="Times New Roman" w:cs="Times New Roman"/>
          <w:sz w:val="24"/>
          <w:szCs w:val="24"/>
          <w:lang w:val="en-US"/>
        </w:rPr>
        <w:t>74</w:t>
      </w:r>
      <w:r w:rsidR="00615858">
        <w:rPr>
          <w:rFonts w:ascii="Times New Roman" w:hAnsi="Times New Roman" w:cs="Times New Roman"/>
          <w:sz w:val="24"/>
          <w:szCs w:val="24"/>
          <w:lang w:val="en-US"/>
        </w:rPr>
        <w:t xml:space="preserve">% and 97.55% </w:t>
      </w:r>
      <w:r w:rsidR="00A64F3B">
        <w:rPr>
          <w:rFonts w:ascii="Times New Roman" w:hAnsi="Times New Roman" w:cs="Times New Roman"/>
          <w:sz w:val="24"/>
          <w:szCs w:val="24"/>
          <w:lang w:val="en-US"/>
        </w:rPr>
        <w:t xml:space="preserve">shareholding </w:t>
      </w:r>
      <w:r w:rsidR="0003143B">
        <w:rPr>
          <w:rFonts w:ascii="Times New Roman" w:hAnsi="Times New Roman" w:cs="Times New Roman"/>
          <w:sz w:val="24"/>
          <w:szCs w:val="24"/>
          <w:lang w:val="en-US"/>
        </w:rPr>
        <w:t xml:space="preserve">lies a wide </w:t>
      </w:r>
      <w:r w:rsidR="00687956">
        <w:rPr>
          <w:rFonts w:ascii="Times New Roman" w:hAnsi="Times New Roman" w:cs="Times New Roman"/>
          <w:sz w:val="24"/>
          <w:szCs w:val="24"/>
          <w:lang w:val="en-US"/>
        </w:rPr>
        <w:t>array of legal uncertainty.</w:t>
      </w:r>
      <w:r w:rsidR="00A64F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4A0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83E45">
        <w:rPr>
          <w:rFonts w:ascii="Times New Roman" w:hAnsi="Times New Roman" w:cs="Times New Roman"/>
          <w:sz w:val="24"/>
          <w:szCs w:val="24"/>
          <w:lang w:val="en-US"/>
        </w:rPr>
        <w:t>he existing EU case law</w:t>
      </w:r>
      <w:r w:rsidR="003C4A09">
        <w:rPr>
          <w:rFonts w:ascii="Times New Roman" w:hAnsi="Times New Roman" w:cs="Times New Roman"/>
          <w:sz w:val="24"/>
          <w:szCs w:val="24"/>
          <w:lang w:val="en-US"/>
        </w:rPr>
        <w:t xml:space="preserve"> does not provide clear guidance concerning</w:t>
      </w:r>
      <w:r w:rsidR="00983E45">
        <w:rPr>
          <w:rFonts w:ascii="Times New Roman" w:hAnsi="Times New Roman" w:cs="Times New Roman"/>
          <w:sz w:val="24"/>
          <w:szCs w:val="24"/>
          <w:lang w:val="en-US"/>
        </w:rPr>
        <w:t xml:space="preserve"> the minimum perc</w:t>
      </w:r>
      <w:r w:rsidR="00C40FD9">
        <w:rPr>
          <w:rFonts w:ascii="Times New Roman" w:hAnsi="Times New Roman" w:cs="Times New Roman"/>
          <w:sz w:val="24"/>
          <w:szCs w:val="24"/>
          <w:lang w:val="en-US"/>
        </w:rPr>
        <w:t>entage of shareholding</w:t>
      </w:r>
      <w:r w:rsidR="003C4A0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40FD9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3C4A09">
        <w:rPr>
          <w:rFonts w:ascii="Times New Roman" w:hAnsi="Times New Roman" w:cs="Times New Roman"/>
          <w:sz w:val="24"/>
          <w:szCs w:val="24"/>
          <w:lang w:val="en-US"/>
        </w:rPr>
        <w:t xml:space="preserve">makes </w:t>
      </w:r>
      <w:r w:rsidR="00C40FD9">
        <w:rPr>
          <w:rFonts w:ascii="Times New Roman" w:hAnsi="Times New Roman" w:cs="Times New Roman"/>
          <w:sz w:val="24"/>
          <w:szCs w:val="24"/>
          <w:lang w:val="en-US"/>
        </w:rPr>
        <w:t xml:space="preserve">the presumption </w:t>
      </w:r>
      <w:r w:rsidR="0094315C">
        <w:rPr>
          <w:rFonts w:ascii="Times New Roman" w:hAnsi="Times New Roman" w:cs="Times New Roman"/>
          <w:sz w:val="24"/>
          <w:szCs w:val="24"/>
          <w:lang w:val="en-US"/>
        </w:rPr>
        <w:t>on the existence of a single economic unit</w:t>
      </w:r>
      <w:r w:rsidR="00C965B1">
        <w:rPr>
          <w:rFonts w:ascii="Times New Roman" w:hAnsi="Times New Roman" w:cs="Times New Roman"/>
          <w:sz w:val="24"/>
          <w:szCs w:val="24"/>
          <w:lang w:val="en-US"/>
        </w:rPr>
        <w:t xml:space="preserve"> effective.</w:t>
      </w:r>
    </w:p>
    <w:p w14:paraId="68A5BE6E" w14:textId="46DA9D7F" w:rsidR="00687956" w:rsidRPr="008847B9" w:rsidRDefault="00B14350" w:rsidP="008847B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847B9">
        <w:rPr>
          <w:rFonts w:ascii="Times New Roman" w:hAnsi="Times New Roman" w:cs="Times New Roman"/>
          <w:sz w:val="24"/>
          <w:szCs w:val="24"/>
          <w:lang w:val="en-US"/>
        </w:rPr>
        <w:t>CONCLUSION</w:t>
      </w:r>
    </w:p>
    <w:p w14:paraId="6C44D955" w14:textId="62E56C53" w:rsidR="00FC06AF" w:rsidRDefault="001C1DCB" w:rsidP="00B143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approac</w:t>
      </w:r>
      <w:r w:rsidR="006922AA">
        <w:rPr>
          <w:rFonts w:ascii="Times New Roman" w:hAnsi="Times New Roman" w:cs="Times New Roman"/>
          <w:sz w:val="24"/>
          <w:szCs w:val="24"/>
          <w:lang w:val="en-US"/>
        </w:rPr>
        <w:t>h to the issue of parental liability for subsidiaries</w:t>
      </w:r>
      <w:r w:rsidR="00681BD3">
        <w:rPr>
          <w:rFonts w:ascii="Times New Roman" w:hAnsi="Times New Roman" w:cs="Times New Roman"/>
          <w:sz w:val="24"/>
          <w:szCs w:val="24"/>
          <w:lang w:val="en-US"/>
        </w:rPr>
        <w:t xml:space="preserve"> is different in </w:t>
      </w:r>
      <w:r w:rsidR="006879BF">
        <w:rPr>
          <w:rFonts w:ascii="Times New Roman" w:hAnsi="Times New Roman" w:cs="Times New Roman"/>
          <w:sz w:val="24"/>
          <w:szCs w:val="24"/>
          <w:lang w:val="en-US"/>
        </w:rPr>
        <w:t>company and competition law.</w:t>
      </w:r>
      <w:r w:rsidR="006440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0F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A204B">
        <w:rPr>
          <w:rFonts w:ascii="Times New Roman" w:hAnsi="Times New Roman" w:cs="Times New Roman"/>
          <w:sz w:val="24"/>
          <w:szCs w:val="24"/>
          <w:lang w:val="en-US"/>
        </w:rPr>
        <w:t>everal legal theories ha</w:t>
      </w:r>
      <w:r w:rsidR="00240FD2">
        <w:rPr>
          <w:rFonts w:ascii="Times New Roman" w:hAnsi="Times New Roman" w:cs="Times New Roman"/>
          <w:sz w:val="24"/>
          <w:szCs w:val="24"/>
          <w:lang w:val="en-US"/>
        </w:rPr>
        <w:t>ve</w:t>
      </w:r>
      <w:r w:rsidR="00AA204B">
        <w:rPr>
          <w:rFonts w:ascii="Times New Roman" w:hAnsi="Times New Roman" w:cs="Times New Roman"/>
          <w:sz w:val="24"/>
          <w:szCs w:val="24"/>
          <w:lang w:val="en-US"/>
        </w:rPr>
        <w:t xml:space="preserve"> been developed </w:t>
      </w:r>
      <w:r w:rsidR="00240FD2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="00240FD2">
        <w:rPr>
          <w:rFonts w:ascii="Times New Roman" w:hAnsi="Times New Roman" w:cs="Times New Roman"/>
          <w:sz w:val="24"/>
          <w:szCs w:val="24"/>
          <w:lang w:val="en-US"/>
        </w:rPr>
        <w:t>Anglosaxon</w:t>
      </w:r>
      <w:proofErr w:type="spellEnd"/>
      <w:r w:rsidR="00240FD2">
        <w:rPr>
          <w:rFonts w:ascii="Times New Roman" w:hAnsi="Times New Roman" w:cs="Times New Roman"/>
          <w:sz w:val="24"/>
          <w:szCs w:val="24"/>
          <w:lang w:val="en-US"/>
        </w:rPr>
        <w:t xml:space="preserve"> and European company law</w:t>
      </w:r>
      <w:r w:rsidR="004A636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27401">
        <w:rPr>
          <w:rFonts w:ascii="Times New Roman" w:hAnsi="Times New Roman" w:cs="Times New Roman"/>
          <w:sz w:val="24"/>
          <w:szCs w:val="24"/>
          <w:lang w:val="en-US"/>
        </w:rPr>
        <w:t xml:space="preserve">Besides </w:t>
      </w:r>
      <w:r w:rsidR="006533A3">
        <w:rPr>
          <w:rFonts w:ascii="Times New Roman" w:hAnsi="Times New Roman" w:cs="Times New Roman"/>
          <w:sz w:val="24"/>
          <w:szCs w:val="24"/>
          <w:lang w:val="en-US"/>
        </w:rPr>
        <w:t>a high level of parent's control over a subsidiary</w:t>
      </w:r>
      <w:r w:rsidR="008E7F13">
        <w:rPr>
          <w:rFonts w:ascii="Times New Roman" w:hAnsi="Times New Roman" w:cs="Times New Roman"/>
          <w:sz w:val="24"/>
          <w:szCs w:val="24"/>
          <w:lang w:val="en-US"/>
        </w:rPr>
        <w:t>, al</w:t>
      </w:r>
      <w:r w:rsidR="00727C71">
        <w:rPr>
          <w:rFonts w:ascii="Times New Roman" w:hAnsi="Times New Roman" w:cs="Times New Roman"/>
          <w:sz w:val="24"/>
          <w:szCs w:val="24"/>
          <w:lang w:val="en-US"/>
        </w:rPr>
        <w:t>most al</w:t>
      </w:r>
      <w:r w:rsidR="00B9518B">
        <w:rPr>
          <w:rFonts w:ascii="Times New Roman" w:hAnsi="Times New Roman" w:cs="Times New Roman"/>
          <w:sz w:val="24"/>
          <w:szCs w:val="24"/>
          <w:lang w:val="en-US"/>
        </w:rPr>
        <w:t>ways</w:t>
      </w:r>
      <w:r w:rsidR="00727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518B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E7F13">
        <w:rPr>
          <w:rFonts w:ascii="Times New Roman" w:hAnsi="Times New Roman" w:cs="Times New Roman"/>
          <w:sz w:val="24"/>
          <w:szCs w:val="24"/>
          <w:lang w:val="en-US"/>
        </w:rPr>
        <w:t xml:space="preserve"> additional element</w:t>
      </w:r>
      <w:r w:rsidR="00B9518B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="00B9518B">
        <w:rPr>
          <w:rFonts w:ascii="Times New Roman" w:hAnsi="Times New Roman" w:cs="Times New Roman"/>
          <w:sz w:val="24"/>
          <w:szCs w:val="24"/>
          <w:lang w:val="en-US"/>
        </w:rPr>
        <w:t>requireed</w:t>
      </w:r>
      <w:proofErr w:type="spellEnd"/>
      <w:r w:rsidR="008E7F13">
        <w:rPr>
          <w:rFonts w:ascii="Times New Roman" w:hAnsi="Times New Roman" w:cs="Times New Roman"/>
          <w:sz w:val="24"/>
          <w:szCs w:val="24"/>
          <w:lang w:val="en-US"/>
        </w:rPr>
        <w:t>, consist</w:t>
      </w:r>
      <w:r w:rsidR="005A0A48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8E7F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0A48">
        <w:rPr>
          <w:rFonts w:ascii="Times New Roman" w:hAnsi="Times New Roman" w:cs="Times New Roman"/>
          <w:sz w:val="24"/>
          <w:szCs w:val="24"/>
          <w:lang w:val="en-US"/>
        </w:rPr>
        <w:t>of proof of the parent</w:t>
      </w:r>
      <w:r w:rsidR="00E30272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5A0A4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B120B">
        <w:rPr>
          <w:rFonts w:ascii="Times New Roman" w:hAnsi="Times New Roman" w:cs="Times New Roman"/>
          <w:sz w:val="24"/>
          <w:szCs w:val="24"/>
          <w:lang w:val="en-US"/>
        </w:rPr>
        <w:t xml:space="preserve"> abuse of </w:t>
      </w:r>
      <w:r w:rsidR="00044A8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B120B">
        <w:rPr>
          <w:rFonts w:ascii="Times New Roman" w:hAnsi="Times New Roman" w:cs="Times New Roman"/>
          <w:sz w:val="24"/>
          <w:szCs w:val="24"/>
          <w:lang w:val="en-US"/>
        </w:rPr>
        <w:t>subsidiary</w:t>
      </w:r>
      <w:r w:rsidR="00044A82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1B120B">
        <w:rPr>
          <w:rFonts w:ascii="Times New Roman" w:hAnsi="Times New Roman" w:cs="Times New Roman"/>
          <w:sz w:val="24"/>
          <w:szCs w:val="24"/>
          <w:lang w:val="en-US"/>
        </w:rPr>
        <w:t>s legal personality, the parent</w:t>
      </w:r>
      <w:r w:rsidR="00044A82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1B12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A0A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120B">
        <w:rPr>
          <w:rFonts w:ascii="Times New Roman" w:hAnsi="Times New Roman" w:cs="Times New Roman"/>
          <w:sz w:val="24"/>
          <w:szCs w:val="24"/>
          <w:lang w:val="en-US"/>
        </w:rPr>
        <w:t xml:space="preserve">active </w:t>
      </w:r>
      <w:r w:rsidR="005A0A48">
        <w:rPr>
          <w:rFonts w:ascii="Times New Roman" w:hAnsi="Times New Roman" w:cs="Times New Roman"/>
          <w:sz w:val="24"/>
          <w:szCs w:val="24"/>
          <w:lang w:val="en-US"/>
        </w:rPr>
        <w:t xml:space="preserve">involvement </w:t>
      </w:r>
      <w:r w:rsidR="00E30272">
        <w:rPr>
          <w:rFonts w:ascii="Times New Roman" w:hAnsi="Times New Roman" w:cs="Times New Roman"/>
          <w:sz w:val="24"/>
          <w:szCs w:val="24"/>
          <w:lang w:val="en-US"/>
        </w:rPr>
        <w:t xml:space="preserve">in the subsidiary's </w:t>
      </w:r>
      <w:r w:rsidR="00074C1F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1B12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74C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120B">
        <w:rPr>
          <w:rFonts w:ascii="Times New Roman" w:hAnsi="Times New Roman" w:cs="Times New Roman"/>
          <w:sz w:val="24"/>
          <w:szCs w:val="24"/>
          <w:lang w:val="en-US"/>
        </w:rPr>
        <w:t xml:space="preserve">or at least </w:t>
      </w:r>
      <w:r w:rsidR="00074C1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B120B">
        <w:rPr>
          <w:rFonts w:ascii="Times New Roman" w:hAnsi="Times New Roman" w:cs="Times New Roman"/>
          <w:sz w:val="24"/>
          <w:szCs w:val="24"/>
          <w:lang w:val="en-US"/>
        </w:rPr>
        <w:t xml:space="preserve"> parent</w:t>
      </w:r>
      <w:r w:rsidR="00044A82">
        <w:rPr>
          <w:rFonts w:ascii="Times New Roman" w:hAnsi="Times New Roman" w:cs="Times New Roman"/>
          <w:sz w:val="24"/>
          <w:szCs w:val="24"/>
          <w:lang w:val="en-US"/>
        </w:rPr>
        <w:t>'s</w:t>
      </w:r>
      <w:r w:rsidR="00074C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120B">
        <w:rPr>
          <w:rFonts w:ascii="Times New Roman" w:hAnsi="Times New Roman" w:cs="Times New Roman"/>
          <w:sz w:val="24"/>
          <w:szCs w:val="24"/>
          <w:lang w:val="en-US"/>
        </w:rPr>
        <w:t>decisive influence upon the sub</w:t>
      </w:r>
      <w:r w:rsidR="00044A82">
        <w:rPr>
          <w:rFonts w:ascii="Times New Roman" w:hAnsi="Times New Roman" w:cs="Times New Roman"/>
          <w:sz w:val="24"/>
          <w:szCs w:val="24"/>
          <w:lang w:val="en-US"/>
        </w:rPr>
        <w:t>sidi</w:t>
      </w:r>
      <w:r w:rsidR="001B120B">
        <w:rPr>
          <w:rFonts w:ascii="Times New Roman" w:hAnsi="Times New Roman" w:cs="Times New Roman"/>
          <w:sz w:val="24"/>
          <w:szCs w:val="24"/>
          <w:lang w:val="en-US"/>
        </w:rPr>
        <w:t>ary ma</w:t>
      </w:r>
      <w:r w:rsidR="00044A82">
        <w:rPr>
          <w:rFonts w:ascii="Times New Roman" w:hAnsi="Times New Roman" w:cs="Times New Roman"/>
          <w:sz w:val="24"/>
          <w:szCs w:val="24"/>
          <w:lang w:val="en-US"/>
        </w:rPr>
        <w:t xml:space="preserve">nagement. </w:t>
      </w:r>
      <w:r w:rsidR="00652B60">
        <w:rPr>
          <w:rFonts w:ascii="Times New Roman" w:hAnsi="Times New Roman" w:cs="Times New Roman"/>
          <w:sz w:val="24"/>
          <w:szCs w:val="24"/>
          <w:lang w:val="en-US"/>
        </w:rPr>
        <w:t xml:space="preserve">Even the single economic unit theory, </w:t>
      </w:r>
      <w:r w:rsidR="001B2E0C">
        <w:rPr>
          <w:rFonts w:ascii="Times New Roman" w:hAnsi="Times New Roman" w:cs="Times New Roman"/>
          <w:sz w:val="24"/>
          <w:szCs w:val="24"/>
          <w:lang w:val="en-US"/>
        </w:rPr>
        <w:t>applied in few instances before the</w:t>
      </w:r>
      <w:r w:rsidR="00652B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7224">
        <w:rPr>
          <w:rFonts w:ascii="Times New Roman" w:hAnsi="Times New Roman" w:cs="Times New Roman"/>
          <w:sz w:val="24"/>
          <w:szCs w:val="24"/>
          <w:lang w:val="en-US"/>
        </w:rPr>
        <w:t xml:space="preserve">US and German courts, requires </w:t>
      </w:r>
      <w:r w:rsidR="00255F76">
        <w:rPr>
          <w:rFonts w:ascii="Times New Roman" w:hAnsi="Times New Roman" w:cs="Times New Roman"/>
          <w:sz w:val="24"/>
          <w:szCs w:val="24"/>
          <w:lang w:val="en-US"/>
        </w:rPr>
        <w:t xml:space="preserve">evidence of the </w:t>
      </w:r>
      <w:r w:rsidR="00384A3C">
        <w:rPr>
          <w:rFonts w:ascii="Times New Roman" w:hAnsi="Times New Roman" w:cs="Times New Roman"/>
          <w:sz w:val="24"/>
          <w:szCs w:val="24"/>
          <w:lang w:val="en-US"/>
        </w:rPr>
        <w:t>manifest</w:t>
      </w:r>
      <w:r w:rsidR="00255F76">
        <w:rPr>
          <w:rFonts w:ascii="Times New Roman" w:hAnsi="Times New Roman" w:cs="Times New Roman"/>
          <w:sz w:val="24"/>
          <w:szCs w:val="24"/>
          <w:lang w:val="en-US"/>
        </w:rPr>
        <w:t xml:space="preserve"> parent's influence over the subsidiary</w:t>
      </w:r>
      <w:r w:rsidR="00384A3C">
        <w:rPr>
          <w:rFonts w:ascii="Times New Roman" w:hAnsi="Times New Roman" w:cs="Times New Roman"/>
          <w:sz w:val="24"/>
          <w:szCs w:val="24"/>
          <w:lang w:val="en-US"/>
        </w:rPr>
        <w:t xml:space="preserve"> business activity</w:t>
      </w:r>
      <w:r w:rsidR="00197D9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97AB1">
        <w:rPr>
          <w:rFonts w:ascii="Times New Roman" w:hAnsi="Times New Roman" w:cs="Times New Roman"/>
          <w:sz w:val="24"/>
          <w:szCs w:val="24"/>
          <w:lang w:val="en-US"/>
        </w:rPr>
        <w:t>Criteria for declaring a parent liable for delicts of the subsidiary are even</w:t>
      </w:r>
      <w:r w:rsidR="00645EFA">
        <w:rPr>
          <w:rFonts w:ascii="Times New Roman" w:hAnsi="Times New Roman" w:cs="Times New Roman"/>
          <w:sz w:val="24"/>
          <w:szCs w:val="24"/>
          <w:lang w:val="en-US"/>
        </w:rPr>
        <w:t xml:space="preserve"> harsher</w:t>
      </w:r>
      <w:r w:rsidR="00D97A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45EFA">
        <w:rPr>
          <w:rFonts w:ascii="Times New Roman" w:hAnsi="Times New Roman" w:cs="Times New Roman"/>
          <w:sz w:val="24"/>
          <w:szCs w:val="24"/>
          <w:lang w:val="en-US"/>
        </w:rPr>
        <w:t xml:space="preserve">Besides evidence on the </w:t>
      </w:r>
      <w:r w:rsidR="006647F8">
        <w:rPr>
          <w:rFonts w:ascii="Times New Roman" w:hAnsi="Times New Roman" w:cs="Times New Roman"/>
          <w:sz w:val="24"/>
          <w:szCs w:val="24"/>
          <w:lang w:val="en-US"/>
        </w:rPr>
        <w:t>full parent</w:t>
      </w:r>
      <w:r w:rsidR="00DD04A4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6647F8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645EFA">
        <w:rPr>
          <w:rFonts w:ascii="Times New Roman" w:hAnsi="Times New Roman" w:cs="Times New Roman"/>
          <w:sz w:val="24"/>
          <w:szCs w:val="24"/>
          <w:lang w:val="en-US"/>
        </w:rPr>
        <w:t xml:space="preserve">control over </w:t>
      </w:r>
      <w:r w:rsidR="006647F8">
        <w:rPr>
          <w:rFonts w:ascii="Times New Roman" w:hAnsi="Times New Roman" w:cs="Times New Roman"/>
          <w:sz w:val="24"/>
          <w:szCs w:val="24"/>
          <w:lang w:val="en-US"/>
        </w:rPr>
        <w:t>a subsidiary, the</w:t>
      </w:r>
      <w:r w:rsidR="00A10416">
        <w:rPr>
          <w:rFonts w:ascii="Times New Roman" w:hAnsi="Times New Roman" w:cs="Times New Roman"/>
          <w:sz w:val="24"/>
          <w:szCs w:val="24"/>
          <w:lang w:val="en-US"/>
        </w:rPr>
        <w:t>re must</w:t>
      </w:r>
      <w:r w:rsidR="00CD2D20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A10416">
        <w:rPr>
          <w:rFonts w:ascii="Times New Roman" w:hAnsi="Times New Roman" w:cs="Times New Roman"/>
          <w:sz w:val="24"/>
          <w:szCs w:val="24"/>
          <w:lang w:val="en-US"/>
        </w:rPr>
        <w:t xml:space="preserve"> proof of the parent</w:t>
      </w:r>
      <w:r w:rsidR="00DD04A4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A10416">
        <w:rPr>
          <w:rFonts w:ascii="Times New Roman" w:hAnsi="Times New Roman" w:cs="Times New Roman"/>
          <w:sz w:val="24"/>
          <w:szCs w:val="24"/>
          <w:lang w:val="en-US"/>
        </w:rPr>
        <w:t xml:space="preserve">s active involvement </w:t>
      </w:r>
      <w:r w:rsidR="00370544">
        <w:rPr>
          <w:rFonts w:ascii="Times New Roman" w:hAnsi="Times New Roman" w:cs="Times New Roman"/>
          <w:sz w:val="24"/>
          <w:szCs w:val="24"/>
          <w:lang w:val="en-US"/>
        </w:rPr>
        <w:t xml:space="preserve">in the wrongful behavior or, at least, </w:t>
      </w:r>
      <w:r w:rsidR="00CD2D2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87DDD">
        <w:rPr>
          <w:rFonts w:ascii="Times New Roman" w:hAnsi="Times New Roman" w:cs="Times New Roman"/>
          <w:sz w:val="24"/>
          <w:szCs w:val="24"/>
          <w:lang w:val="en-US"/>
        </w:rPr>
        <w:t>the parent</w:t>
      </w:r>
      <w:r w:rsidR="00DD04A4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E87DDD">
        <w:rPr>
          <w:rFonts w:ascii="Times New Roman" w:hAnsi="Times New Roman" w:cs="Times New Roman"/>
          <w:sz w:val="24"/>
          <w:szCs w:val="24"/>
          <w:lang w:val="en-US"/>
        </w:rPr>
        <w:t xml:space="preserve">s abuse of </w:t>
      </w:r>
      <w:r w:rsidR="00DD04A4">
        <w:rPr>
          <w:rFonts w:ascii="Times New Roman" w:hAnsi="Times New Roman" w:cs="Times New Roman"/>
          <w:sz w:val="24"/>
          <w:szCs w:val="24"/>
          <w:lang w:val="en-US"/>
        </w:rPr>
        <w:t>the subsidiary's legal personality. Consequently, t</w:t>
      </w:r>
      <w:r w:rsidR="00197D92">
        <w:rPr>
          <w:rFonts w:ascii="Times New Roman" w:hAnsi="Times New Roman" w:cs="Times New Roman"/>
          <w:sz w:val="24"/>
          <w:szCs w:val="24"/>
          <w:lang w:val="en-US"/>
        </w:rPr>
        <w:t>he parent</w:t>
      </w:r>
      <w:r w:rsidR="00FC06AF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197D92">
        <w:rPr>
          <w:rFonts w:ascii="Times New Roman" w:hAnsi="Times New Roman" w:cs="Times New Roman"/>
          <w:sz w:val="24"/>
          <w:szCs w:val="24"/>
          <w:lang w:val="en-US"/>
        </w:rPr>
        <w:t>s liability</w:t>
      </w:r>
      <w:r w:rsidR="00FC0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04A4">
        <w:rPr>
          <w:rFonts w:ascii="Times New Roman" w:hAnsi="Times New Roman" w:cs="Times New Roman"/>
          <w:sz w:val="24"/>
          <w:szCs w:val="24"/>
          <w:lang w:val="en-US"/>
        </w:rPr>
        <w:t>for delicts</w:t>
      </w:r>
      <w:r w:rsidR="00FC06AF">
        <w:rPr>
          <w:rFonts w:ascii="Times New Roman" w:hAnsi="Times New Roman" w:cs="Times New Roman"/>
          <w:sz w:val="24"/>
          <w:szCs w:val="24"/>
          <w:lang w:val="en-US"/>
        </w:rPr>
        <w:t xml:space="preserve"> qualifies as </w:t>
      </w:r>
      <w:r w:rsidR="00DD04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C06AF">
        <w:rPr>
          <w:rFonts w:ascii="Times New Roman" w:hAnsi="Times New Roman" w:cs="Times New Roman"/>
          <w:sz w:val="24"/>
          <w:szCs w:val="24"/>
          <w:lang w:val="en-US"/>
        </w:rPr>
        <w:t>direct liability</w:t>
      </w:r>
      <w:r w:rsidR="00CD2D20">
        <w:rPr>
          <w:rFonts w:ascii="Times New Roman" w:hAnsi="Times New Roman" w:cs="Times New Roman"/>
          <w:sz w:val="24"/>
          <w:szCs w:val="24"/>
          <w:lang w:val="en-US"/>
        </w:rPr>
        <w:t xml:space="preserve"> in national laws</w:t>
      </w:r>
      <w:r w:rsidR="00FC06A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8C3213" w14:textId="00F0086B" w:rsidR="005E39E3" w:rsidRDefault="0074605C" w:rsidP="00B143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EU competition law </w:t>
      </w:r>
      <w:r w:rsidR="00A11BB7">
        <w:rPr>
          <w:rFonts w:ascii="Times New Roman" w:hAnsi="Times New Roman" w:cs="Times New Roman"/>
          <w:sz w:val="24"/>
          <w:szCs w:val="24"/>
          <w:lang w:val="en-US"/>
        </w:rPr>
        <w:t xml:space="preserve">has evolved </w:t>
      </w:r>
      <w:r w:rsidR="00647B33">
        <w:rPr>
          <w:rFonts w:ascii="Times New Roman" w:hAnsi="Times New Roman" w:cs="Times New Roman"/>
          <w:sz w:val="24"/>
          <w:szCs w:val="24"/>
          <w:lang w:val="en-US"/>
        </w:rPr>
        <w:t xml:space="preserve">from the traditional </w:t>
      </w:r>
      <w:r w:rsidR="002D43C4">
        <w:rPr>
          <w:rFonts w:ascii="Times New Roman" w:hAnsi="Times New Roman" w:cs="Times New Roman"/>
          <w:sz w:val="24"/>
          <w:szCs w:val="24"/>
          <w:lang w:val="en-US"/>
        </w:rPr>
        <w:t xml:space="preserve">approach employed </w:t>
      </w:r>
      <w:r w:rsidR="00B3415B">
        <w:rPr>
          <w:rFonts w:ascii="Times New Roman" w:hAnsi="Times New Roman" w:cs="Times New Roman"/>
          <w:sz w:val="24"/>
          <w:szCs w:val="24"/>
          <w:lang w:val="en-US"/>
        </w:rPr>
        <w:t xml:space="preserve">in company law to the </w:t>
      </w:r>
      <w:r w:rsidR="00C24E29">
        <w:rPr>
          <w:rFonts w:ascii="Times New Roman" w:hAnsi="Times New Roman" w:cs="Times New Roman"/>
          <w:sz w:val="24"/>
          <w:szCs w:val="24"/>
          <w:lang w:val="en-US"/>
        </w:rPr>
        <w:t xml:space="preserve">specific interpretation of the single economic unit theory, based on </w:t>
      </w:r>
      <w:r w:rsidR="00393F73">
        <w:rPr>
          <w:rFonts w:ascii="Times New Roman" w:hAnsi="Times New Roman" w:cs="Times New Roman"/>
          <w:sz w:val="24"/>
          <w:szCs w:val="24"/>
          <w:lang w:val="en-US"/>
        </w:rPr>
        <w:t>the concept of</w:t>
      </w:r>
      <w:r w:rsidR="00C1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325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93F73">
        <w:rPr>
          <w:rFonts w:ascii="Times New Roman" w:hAnsi="Times New Roman" w:cs="Times New Roman"/>
          <w:sz w:val="24"/>
          <w:szCs w:val="24"/>
          <w:lang w:val="en-US"/>
        </w:rPr>
        <w:t xml:space="preserve">undertaking. </w:t>
      </w:r>
      <w:r w:rsidR="00C16274">
        <w:rPr>
          <w:rFonts w:ascii="Times New Roman" w:hAnsi="Times New Roman" w:cs="Times New Roman"/>
          <w:sz w:val="24"/>
          <w:szCs w:val="24"/>
          <w:lang w:val="en-US"/>
        </w:rPr>
        <w:t>The undertaking, within the meaning of Art. 101 and 102 TFEU</w:t>
      </w:r>
      <w:r w:rsidR="00DB325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1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0400">
        <w:rPr>
          <w:rFonts w:ascii="Times New Roman" w:hAnsi="Times New Roman" w:cs="Times New Roman"/>
          <w:sz w:val="24"/>
          <w:szCs w:val="24"/>
          <w:lang w:val="en-US"/>
        </w:rPr>
        <w:t xml:space="preserve">represents a single entity, with </w:t>
      </w:r>
      <w:proofErr w:type="gramStart"/>
      <w:r w:rsidR="006E0400">
        <w:rPr>
          <w:rFonts w:ascii="Times New Roman" w:hAnsi="Times New Roman" w:cs="Times New Roman"/>
          <w:sz w:val="24"/>
          <w:szCs w:val="24"/>
          <w:lang w:val="en-US"/>
        </w:rPr>
        <w:t>our</w:t>
      </w:r>
      <w:proofErr w:type="gramEnd"/>
      <w:r w:rsidR="006E0400">
        <w:rPr>
          <w:rFonts w:ascii="Times New Roman" w:hAnsi="Times New Roman" w:cs="Times New Roman"/>
          <w:sz w:val="24"/>
          <w:szCs w:val="24"/>
          <w:lang w:val="en-US"/>
        </w:rPr>
        <w:t xml:space="preserve"> without legal personality</w:t>
      </w:r>
      <w:r w:rsidR="005A2484">
        <w:rPr>
          <w:rFonts w:ascii="Times New Roman" w:hAnsi="Times New Roman" w:cs="Times New Roman"/>
          <w:sz w:val="24"/>
          <w:szCs w:val="24"/>
          <w:lang w:val="en-US"/>
        </w:rPr>
        <w:t xml:space="preserve">. In the interpretation of </w:t>
      </w:r>
      <w:r w:rsidR="00E4760C">
        <w:rPr>
          <w:rFonts w:ascii="Times New Roman" w:hAnsi="Times New Roman" w:cs="Times New Roman"/>
          <w:sz w:val="24"/>
          <w:szCs w:val="24"/>
          <w:lang w:val="en-US"/>
        </w:rPr>
        <w:t xml:space="preserve">the EC and ECJ, a group of companies </w:t>
      </w:r>
      <w:r w:rsidR="00DB325D">
        <w:rPr>
          <w:rFonts w:ascii="Times New Roman" w:hAnsi="Times New Roman" w:cs="Times New Roman"/>
          <w:sz w:val="24"/>
          <w:szCs w:val="24"/>
          <w:lang w:val="en-US"/>
        </w:rPr>
        <w:t>can be regarded as</w:t>
      </w:r>
      <w:r w:rsidR="00E4760C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4B26AD">
        <w:rPr>
          <w:rFonts w:ascii="Times New Roman" w:hAnsi="Times New Roman" w:cs="Times New Roman"/>
          <w:sz w:val="24"/>
          <w:szCs w:val="24"/>
          <w:lang w:val="en-US"/>
        </w:rPr>
        <w:t>undertaking</w:t>
      </w:r>
      <w:r w:rsidR="00ED6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B79E1">
        <w:rPr>
          <w:rFonts w:ascii="Times New Roman" w:hAnsi="Times New Roman" w:cs="Times New Roman"/>
          <w:sz w:val="24"/>
          <w:szCs w:val="24"/>
          <w:lang w:val="en-US"/>
        </w:rPr>
        <w:t xml:space="preserve">A parent company must </w:t>
      </w:r>
      <w:r w:rsidR="00543B47">
        <w:rPr>
          <w:rFonts w:ascii="Times New Roman" w:hAnsi="Times New Roman" w:cs="Times New Roman"/>
          <w:sz w:val="24"/>
          <w:szCs w:val="24"/>
          <w:lang w:val="en-US"/>
        </w:rPr>
        <w:t>control a subsidiary and</w:t>
      </w:r>
      <w:r w:rsidR="00540396">
        <w:rPr>
          <w:rFonts w:ascii="Times New Roman" w:hAnsi="Times New Roman" w:cs="Times New Roman"/>
          <w:sz w:val="24"/>
          <w:szCs w:val="24"/>
          <w:lang w:val="en-US"/>
        </w:rPr>
        <w:t xml:space="preserve"> exert a decisive influence </w:t>
      </w:r>
      <w:r w:rsidR="009E1EA7">
        <w:rPr>
          <w:rFonts w:ascii="Times New Roman" w:hAnsi="Times New Roman" w:cs="Times New Roman"/>
          <w:sz w:val="24"/>
          <w:szCs w:val="24"/>
          <w:lang w:val="en-US"/>
        </w:rPr>
        <w:t xml:space="preserve">upon its operation on the market. </w:t>
      </w:r>
      <w:r w:rsidR="000C6577">
        <w:rPr>
          <w:rFonts w:ascii="Times New Roman" w:hAnsi="Times New Roman" w:cs="Times New Roman"/>
          <w:sz w:val="24"/>
          <w:szCs w:val="24"/>
          <w:lang w:val="en-US"/>
        </w:rPr>
        <w:t xml:space="preserve">The control is determined by criteria such as </w:t>
      </w:r>
      <w:r w:rsidR="005C045D">
        <w:rPr>
          <w:rFonts w:ascii="Times New Roman" w:hAnsi="Times New Roman" w:cs="Times New Roman"/>
          <w:sz w:val="24"/>
          <w:szCs w:val="24"/>
          <w:lang w:val="en-US"/>
        </w:rPr>
        <w:t xml:space="preserve">the percentage of parent's shareholding, </w:t>
      </w:r>
      <w:r w:rsidR="00DB325D">
        <w:rPr>
          <w:rFonts w:ascii="Times New Roman" w:hAnsi="Times New Roman" w:cs="Times New Roman"/>
          <w:sz w:val="24"/>
          <w:szCs w:val="24"/>
          <w:lang w:val="en-US"/>
        </w:rPr>
        <w:t xml:space="preserve">contractual, </w:t>
      </w:r>
      <w:r w:rsidR="005C045D">
        <w:rPr>
          <w:rFonts w:ascii="Times New Roman" w:hAnsi="Times New Roman" w:cs="Times New Roman"/>
          <w:sz w:val="24"/>
          <w:szCs w:val="24"/>
          <w:lang w:val="en-US"/>
        </w:rPr>
        <w:t>and organi</w:t>
      </w:r>
      <w:r w:rsidR="003879D6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5C045D">
        <w:rPr>
          <w:rFonts w:ascii="Times New Roman" w:hAnsi="Times New Roman" w:cs="Times New Roman"/>
          <w:sz w:val="24"/>
          <w:szCs w:val="24"/>
          <w:lang w:val="en-US"/>
        </w:rPr>
        <w:t xml:space="preserve">ational </w:t>
      </w:r>
      <w:r w:rsidR="003879D6">
        <w:rPr>
          <w:rFonts w:ascii="Times New Roman" w:hAnsi="Times New Roman" w:cs="Times New Roman"/>
          <w:sz w:val="24"/>
          <w:szCs w:val="24"/>
          <w:lang w:val="en-US"/>
        </w:rPr>
        <w:t>elements</w:t>
      </w:r>
      <w:r w:rsidR="000B2394">
        <w:rPr>
          <w:rFonts w:ascii="Times New Roman" w:hAnsi="Times New Roman" w:cs="Times New Roman"/>
          <w:sz w:val="24"/>
          <w:szCs w:val="24"/>
          <w:lang w:val="en-US"/>
        </w:rPr>
        <w:t>. Unlike</w:t>
      </w:r>
      <w:r w:rsidR="009009F5">
        <w:rPr>
          <w:rFonts w:ascii="Times New Roman" w:hAnsi="Times New Roman" w:cs="Times New Roman"/>
          <w:sz w:val="24"/>
          <w:szCs w:val="24"/>
          <w:lang w:val="en-US"/>
        </w:rPr>
        <w:t xml:space="preserve"> German law, </w:t>
      </w:r>
      <w:r w:rsidR="00DB32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F5B91">
        <w:rPr>
          <w:rFonts w:ascii="Times New Roman" w:hAnsi="Times New Roman" w:cs="Times New Roman"/>
          <w:sz w:val="24"/>
          <w:szCs w:val="24"/>
          <w:lang w:val="en-US"/>
        </w:rPr>
        <w:t>t is sufficient to show a decisive influence over the subsidiary's operation in general in EU law</w:t>
      </w:r>
      <w:r w:rsidR="004E798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A71D0">
        <w:rPr>
          <w:rFonts w:ascii="Times New Roman" w:hAnsi="Times New Roman" w:cs="Times New Roman"/>
          <w:sz w:val="24"/>
          <w:szCs w:val="24"/>
          <w:lang w:val="en-US"/>
        </w:rPr>
        <w:t xml:space="preserve">The ECJ does not require the </w:t>
      </w:r>
      <w:r w:rsidR="000F5B91">
        <w:rPr>
          <w:rFonts w:ascii="Times New Roman" w:hAnsi="Times New Roman" w:cs="Times New Roman"/>
          <w:sz w:val="24"/>
          <w:szCs w:val="24"/>
          <w:lang w:val="en-US"/>
        </w:rPr>
        <w:t>Commission</w:t>
      </w:r>
      <w:r w:rsidR="002A71D0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FC68F4">
        <w:rPr>
          <w:rFonts w:ascii="Times New Roman" w:hAnsi="Times New Roman" w:cs="Times New Roman"/>
          <w:sz w:val="24"/>
          <w:szCs w:val="24"/>
          <w:lang w:val="en-US"/>
        </w:rPr>
        <w:t>demonstrate decisive influence regarding the s</w:t>
      </w:r>
      <w:r w:rsidR="008A4505">
        <w:rPr>
          <w:rFonts w:ascii="Times New Roman" w:hAnsi="Times New Roman" w:cs="Times New Roman"/>
          <w:sz w:val="24"/>
          <w:szCs w:val="24"/>
          <w:lang w:val="en-US"/>
        </w:rPr>
        <w:t>ubsidiary's specific illegal act</w:t>
      </w:r>
      <w:r w:rsidR="00FC68F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A4505">
        <w:rPr>
          <w:rFonts w:ascii="Times New Roman" w:hAnsi="Times New Roman" w:cs="Times New Roman"/>
          <w:sz w:val="24"/>
          <w:szCs w:val="24"/>
          <w:lang w:val="en-US"/>
        </w:rPr>
        <w:t>In the presence of total control o</w:t>
      </w:r>
      <w:r w:rsidR="008C2C91">
        <w:rPr>
          <w:rFonts w:ascii="Times New Roman" w:hAnsi="Times New Roman" w:cs="Times New Roman"/>
          <w:sz w:val="24"/>
          <w:szCs w:val="24"/>
          <w:lang w:val="en-US"/>
        </w:rPr>
        <w:t>ver</w:t>
      </w:r>
      <w:r w:rsidR="008A45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1A08">
        <w:rPr>
          <w:rFonts w:ascii="Times New Roman" w:hAnsi="Times New Roman" w:cs="Times New Roman"/>
          <w:sz w:val="24"/>
          <w:szCs w:val="24"/>
          <w:lang w:val="en-US"/>
        </w:rPr>
        <w:t>the subsidiary,</w:t>
      </w:r>
      <w:r w:rsidR="008C2C91">
        <w:rPr>
          <w:rFonts w:ascii="Times New Roman" w:hAnsi="Times New Roman" w:cs="Times New Roman"/>
          <w:sz w:val="24"/>
          <w:szCs w:val="24"/>
          <w:lang w:val="en-US"/>
        </w:rPr>
        <w:t xml:space="preserve"> a rebuttable presumption of the </w:t>
      </w:r>
      <w:r w:rsidR="000F5B91">
        <w:rPr>
          <w:rFonts w:ascii="Times New Roman" w:hAnsi="Times New Roman" w:cs="Times New Roman"/>
          <w:sz w:val="24"/>
          <w:szCs w:val="24"/>
          <w:lang w:val="en-US"/>
        </w:rPr>
        <w:t xml:space="preserve">parent's </w:t>
      </w:r>
      <w:r w:rsidR="008C2C91">
        <w:rPr>
          <w:rFonts w:ascii="Times New Roman" w:hAnsi="Times New Roman" w:cs="Times New Roman"/>
          <w:sz w:val="24"/>
          <w:szCs w:val="24"/>
          <w:lang w:val="en-US"/>
        </w:rPr>
        <w:t xml:space="preserve">decisive influence arises. </w:t>
      </w:r>
      <w:r w:rsidR="00632EFA">
        <w:rPr>
          <w:rFonts w:ascii="Times New Roman" w:hAnsi="Times New Roman" w:cs="Times New Roman"/>
          <w:sz w:val="24"/>
          <w:szCs w:val="24"/>
          <w:lang w:val="en-US"/>
        </w:rPr>
        <w:t xml:space="preserve">EU bodies deny </w:t>
      </w:r>
      <w:r w:rsidR="00753F7C">
        <w:rPr>
          <w:rFonts w:ascii="Times New Roman" w:hAnsi="Times New Roman" w:cs="Times New Roman"/>
          <w:sz w:val="24"/>
          <w:szCs w:val="24"/>
          <w:lang w:val="en-US"/>
        </w:rPr>
        <w:t>the vicarious liability of the parent. They regard the parent and the subsidiary</w:t>
      </w:r>
      <w:r w:rsidR="00810228">
        <w:rPr>
          <w:rFonts w:ascii="Times New Roman" w:hAnsi="Times New Roman" w:cs="Times New Roman"/>
          <w:sz w:val="24"/>
          <w:szCs w:val="24"/>
          <w:lang w:val="en-US"/>
        </w:rPr>
        <w:t xml:space="preserve"> as a single undertaking; consequently, the parent and the subsidiary are jointly liabl</w:t>
      </w:r>
      <w:r w:rsidR="00561698">
        <w:rPr>
          <w:rFonts w:ascii="Times New Roman" w:hAnsi="Times New Roman" w:cs="Times New Roman"/>
          <w:sz w:val="24"/>
          <w:szCs w:val="24"/>
          <w:lang w:val="en-US"/>
        </w:rPr>
        <w:t xml:space="preserve">e for competition infringements. </w:t>
      </w:r>
    </w:p>
    <w:p w14:paraId="763B806E" w14:textId="4D905495" w:rsidR="009E31B6" w:rsidRDefault="003035F5" w:rsidP="00B143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F2EC2">
        <w:rPr>
          <w:rFonts w:ascii="Times New Roman" w:hAnsi="Times New Roman" w:cs="Times New Roman"/>
          <w:sz w:val="24"/>
          <w:szCs w:val="24"/>
          <w:lang w:val="en-US"/>
        </w:rPr>
        <w:t xml:space="preserve">he said </w:t>
      </w:r>
      <w:r w:rsidR="00C462DF">
        <w:rPr>
          <w:rFonts w:ascii="Times New Roman" w:hAnsi="Times New Roman" w:cs="Times New Roman"/>
          <w:sz w:val="24"/>
          <w:szCs w:val="24"/>
          <w:lang w:val="en-US"/>
        </w:rPr>
        <w:t xml:space="preserve">understanding </w:t>
      </w:r>
      <w:r w:rsidR="009F2EC2">
        <w:rPr>
          <w:rFonts w:ascii="Times New Roman" w:hAnsi="Times New Roman" w:cs="Times New Roman"/>
          <w:sz w:val="24"/>
          <w:szCs w:val="24"/>
          <w:lang w:val="en-US"/>
        </w:rPr>
        <w:t xml:space="preserve">of the concept of undertaking in EU </w:t>
      </w:r>
      <w:r w:rsidR="00C462DF">
        <w:rPr>
          <w:rFonts w:ascii="Times New Roman" w:hAnsi="Times New Roman" w:cs="Times New Roman"/>
          <w:sz w:val="24"/>
          <w:szCs w:val="24"/>
          <w:lang w:val="en-US"/>
        </w:rPr>
        <w:t xml:space="preserve">law </w:t>
      </w:r>
      <w:r w:rsidR="00BB1DAB">
        <w:rPr>
          <w:rFonts w:ascii="Times New Roman" w:hAnsi="Times New Roman" w:cs="Times New Roman"/>
          <w:sz w:val="24"/>
          <w:szCs w:val="24"/>
          <w:lang w:val="en-US"/>
        </w:rPr>
        <w:t>has been developed in</w:t>
      </w:r>
      <w:r w:rsidR="00C462DF">
        <w:rPr>
          <w:rFonts w:ascii="Times New Roman" w:hAnsi="Times New Roman" w:cs="Times New Roman"/>
          <w:sz w:val="24"/>
          <w:szCs w:val="24"/>
          <w:lang w:val="en-US"/>
        </w:rPr>
        <w:t xml:space="preserve"> the ECJ case law</w:t>
      </w:r>
      <w:r w:rsidR="000F5B91">
        <w:rPr>
          <w:rFonts w:ascii="Times New Roman" w:hAnsi="Times New Roman" w:cs="Times New Roman"/>
          <w:sz w:val="24"/>
          <w:szCs w:val="24"/>
          <w:lang w:val="en-US"/>
        </w:rPr>
        <w:t xml:space="preserve"> since the</w:t>
      </w:r>
      <w:r w:rsidR="00C4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3A4">
        <w:rPr>
          <w:rFonts w:ascii="Times New Roman" w:hAnsi="Times New Roman" w:cs="Times New Roman"/>
          <w:sz w:val="24"/>
          <w:szCs w:val="24"/>
          <w:lang w:val="en-US"/>
        </w:rPr>
        <w:t>meaning of</w:t>
      </w:r>
      <w:r w:rsidR="00C462DF">
        <w:rPr>
          <w:rFonts w:ascii="Times New Roman" w:hAnsi="Times New Roman" w:cs="Times New Roman"/>
          <w:sz w:val="24"/>
          <w:szCs w:val="24"/>
          <w:lang w:val="en-US"/>
        </w:rPr>
        <w:t xml:space="preserve"> undertaking is not </w:t>
      </w:r>
      <w:r w:rsidR="005563A4">
        <w:rPr>
          <w:rFonts w:ascii="Times New Roman" w:hAnsi="Times New Roman" w:cs="Times New Roman"/>
          <w:sz w:val="24"/>
          <w:szCs w:val="24"/>
          <w:lang w:val="en-US"/>
        </w:rPr>
        <w:t>explained</w:t>
      </w:r>
      <w:r w:rsidR="00C4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3A4">
        <w:rPr>
          <w:rFonts w:ascii="Times New Roman" w:hAnsi="Times New Roman" w:cs="Times New Roman"/>
          <w:sz w:val="24"/>
          <w:szCs w:val="24"/>
          <w:lang w:val="en-US"/>
        </w:rPr>
        <w:t>in primary EU law</w:t>
      </w:r>
      <w:r w:rsidR="000F5B91">
        <w:rPr>
          <w:rFonts w:ascii="Times New Roman" w:hAnsi="Times New Roman" w:cs="Times New Roman"/>
          <w:sz w:val="24"/>
          <w:szCs w:val="24"/>
          <w:lang w:val="en-US"/>
        </w:rPr>
        <w:t xml:space="preserve"> sources</w:t>
      </w:r>
      <w:r w:rsidR="00824F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C6A34">
        <w:rPr>
          <w:rFonts w:ascii="Times New Roman" w:hAnsi="Times New Roman" w:cs="Times New Roman"/>
          <w:sz w:val="24"/>
          <w:szCs w:val="24"/>
          <w:lang w:val="en-US"/>
        </w:rPr>
        <w:t xml:space="preserve">While the ECJ </w:t>
      </w:r>
      <w:r w:rsidR="00C67C9C">
        <w:rPr>
          <w:rFonts w:ascii="Times New Roman" w:hAnsi="Times New Roman" w:cs="Times New Roman"/>
          <w:sz w:val="24"/>
          <w:szCs w:val="24"/>
          <w:lang w:val="en-US"/>
        </w:rPr>
        <w:t>has the power to interpret the Treat</w:t>
      </w:r>
      <w:r w:rsidR="00BB1D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67C9C">
        <w:rPr>
          <w:rFonts w:ascii="Times New Roman" w:hAnsi="Times New Roman" w:cs="Times New Roman"/>
          <w:sz w:val="24"/>
          <w:szCs w:val="24"/>
          <w:lang w:val="en-US"/>
        </w:rPr>
        <w:t xml:space="preserve">es </w:t>
      </w:r>
      <w:r w:rsidR="00BB1DAB">
        <w:rPr>
          <w:rFonts w:ascii="Times New Roman" w:hAnsi="Times New Roman" w:cs="Times New Roman"/>
          <w:sz w:val="24"/>
          <w:szCs w:val="24"/>
          <w:lang w:val="en-US"/>
        </w:rPr>
        <w:t>under Art. 267 TFEU</w:t>
      </w:r>
      <w:r w:rsidR="009D4940">
        <w:rPr>
          <w:rFonts w:ascii="Times New Roman" w:hAnsi="Times New Roman" w:cs="Times New Roman"/>
          <w:sz w:val="24"/>
          <w:szCs w:val="24"/>
          <w:lang w:val="en-US"/>
        </w:rPr>
        <w:t xml:space="preserve">, it is doubtful whether </w:t>
      </w:r>
      <w:r w:rsidR="000E6843">
        <w:rPr>
          <w:rFonts w:ascii="Times New Roman" w:hAnsi="Times New Roman" w:cs="Times New Roman"/>
          <w:sz w:val="24"/>
          <w:szCs w:val="24"/>
          <w:lang w:val="en-US"/>
        </w:rPr>
        <w:t xml:space="preserve">a group of companies' </w:t>
      </w:r>
      <w:proofErr w:type="gramStart"/>
      <w:r w:rsidR="000E6843">
        <w:rPr>
          <w:rFonts w:ascii="Times New Roman" w:hAnsi="Times New Roman" w:cs="Times New Roman"/>
          <w:sz w:val="24"/>
          <w:szCs w:val="24"/>
          <w:lang w:val="en-US"/>
        </w:rPr>
        <w:t>classification</w:t>
      </w:r>
      <w:proofErr w:type="gramEnd"/>
      <w:r w:rsidR="00D60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0CF3">
        <w:rPr>
          <w:rFonts w:ascii="Times New Roman" w:hAnsi="Times New Roman" w:cs="Times New Roman"/>
          <w:sz w:val="24"/>
          <w:szCs w:val="24"/>
          <w:lang w:val="en-US"/>
        </w:rPr>
        <w:t xml:space="preserve">as an undertaking </w:t>
      </w:r>
      <w:r w:rsidR="000E6843">
        <w:rPr>
          <w:rFonts w:ascii="Times New Roman" w:hAnsi="Times New Roman" w:cs="Times New Roman"/>
          <w:sz w:val="24"/>
          <w:szCs w:val="24"/>
          <w:lang w:val="en-US"/>
        </w:rPr>
        <w:t>represents</w:t>
      </w:r>
      <w:r w:rsidR="00380CF3">
        <w:rPr>
          <w:rFonts w:ascii="Times New Roman" w:hAnsi="Times New Roman" w:cs="Times New Roman"/>
          <w:sz w:val="24"/>
          <w:szCs w:val="24"/>
          <w:lang w:val="en-US"/>
        </w:rPr>
        <w:t xml:space="preserve"> a mere interpretation of </w:t>
      </w:r>
      <w:r w:rsidR="00A83C34">
        <w:rPr>
          <w:rFonts w:ascii="Times New Roman" w:hAnsi="Times New Roman" w:cs="Times New Roman"/>
          <w:sz w:val="24"/>
          <w:szCs w:val="24"/>
          <w:lang w:val="en-US"/>
        </w:rPr>
        <w:t>TFEU provisions</w:t>
      </w:r>
      <w:r w:rsidR="00A07BAE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0E6843">
        <w:rPr>
          <w:rFonts w:ascii="Times New Roman" w:hAnsi="Times New Roman" w:cs="Times New Roman"/>
          <w:sz w:val="24"/>
          <w:szCs w:val="24"/>
          <w:lang w:val="en-US"/>
        </w:rPr>
        <w:t>creating a</w:t>
      </w:r>
      <w:r w:rsidR="00A07BAE">
        <w:rPr>
          <w:rFonts w:ascii="Times New Roman" w:hAnsi="Times New Roman" w:cs="Times New Roman"/>
          <w:sz w:val="24"/>
          <w:szCs w:val="24"/>
          <w:lang w:val="en-US"/>
        </w:rPr>
        <w:t xml:space="preserve"> new legal rule. We </w:t>
      </w:r>
      <w:r w:rsidR="009E4BCD">
        <w:rPr>
          <w:rFonts w:ascii="Times New Roman" w:hAnsi="Times New Roman" w:cs="Times New Roman"/>
          <w:sz w:val="24"/>
          <w:szCs w:val="24"/>
          <w:lang w:val="en-US"/>
        </w:rPr>
        <w:t xml:space="preserve">incline to the </w:t>
      </w:r>
      <w:r w:rsidR="004C2F56">
        <w:rPr>
          <w:rFonts w:ascii="Times New Roman" w:hAnsi="Times New Roman" w:cs="Times New Roman"/>
          <w:sz w:val="24"/>
          <w:szCs w:val="24"/>
          <w:lang w:val="en-US"/>
        </w:rPr>
        <w:t xml:space="preserve">latter characterization of the </w:t>
      </w:r>
      <w:r w:rsidR="00222EEE">
        <w:rPr>
          <w:rFonts w:ascii="Times New Roman" w:hAnsi="Times New Roman" w:cs="Times New Roman"/>
          <w:sz w:val="24"/>
          <w:szCs w:val="24"/>
          <w:lang w:val="en-US"/>
        </w:rPr>
        <w:t>ECJ</w:t>
      </w:r>
      <w:r w:rsidR="0020002A">
        <w:rPr>
          <w:rFonts w:ascii="Times New Roman" w:hAnsi="Times New Roman" w:cs="Times New Roman"/>
          <w:sz w:val="24"/>
          <w:szCs w:val="24"/>
          <w:lang w:val="en-US"/>
        </w:rPr>
        <w:t>'s</w:t>
      </w:r>
      <w:r w:rsidR="00222EEE">
        <w:rPr>
          <w:rFonts w:ascii="Times New Roman" w:hAnsi="Times New Roman" w:cs="Times New Roman"/>
          <w:sz w:val="24"/>
          <w:szCs w:val="24"/>
          <w:lang w:val="en-US"/>
        </w:rPr>
        <w:t xml:space="preserve"> understanding of the term undertaking in the context of </w:t>
      </w:r>
      <w:r w:rsidR="00FE57A5">
        <w:rPr>
          <w:rFonts w:ascii="Times New Roman" w:hAnsi="Times New Roman" w:cs="Times New Roman"/>
          <w:sz w:val="24"/>
          <w:szCs w:val="24"/>
          <w:lang w:val="en-US"/>
        </w:rPr>
        <w:t xml:space="preserve">the parent company liability for </w:t>
      </w:r>
      <w:r w:rsidR="0020002A">
        <w:rPr>
          <w:rFonts w:ascii="Times New Roman" w:hAnsi="Times New Roman" w:cs="Times New Roman"/>
          <w:sz w:val="24"/>
          <w:szCs w:val="24"/>
          <w:lang w:val="en-US"/>
        </w:rPr>
        <w:t>violations of Art. 102 TFEU</w:t>
      </w:r>
      <w:r w:rsidR="004C2F5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29A0DA" w14:textId="56D6A06F" w:rsidR="00303603" w:rsidRDefault="00303603" w:rsidP="00B143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Even though </w:t>
      </w:r>
      <w:r w:rsidR="0048569D">
        <w:rPr>
          <w:rFonts w:ascii="Times New Roman" w:hAnsi="Times New Roman" w:cs="Times New Roman"/>
          <w:sz w:val="24"/>
          <w:szCs w:val="24"/>
          <w:lang w:val="en-US"/>
        </w:rPr>
        <w:t xml:space="preserve">public interest concerns might justify the ECJ's extensive interpretation of the term undertaking, it conflicts with the rule of law. </w:t>
      </w:r>
      <w:r w:rsidR="00AC08CB">
        <w:rPr>
          <w:rFonts w:ascii="Times New Roman" w:hAnsi="Times New Roman" w:cs="Times New Roman"/>
          <w:sz w:val="24"/>
          <w:szCs w:val="24"/>
          <w:lang w:val="en-US"/>
        </w:rPr>
        <w:t>It is eas</w:t>
      </w:r>
      <w:r w:rsidR="002C0E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C08CB">
        <w:rPr>
          <w:rFonts w:ascii="Times New Roman" w:hAnsi="Times New Roman" w:cs="Times New Roman"/>
          <w:sz w:val="24"/>
          <w:szCs w:val="24"/>
          <w:lang w:val="en-US"/>
        </w:rPr>
        <w:t>er for the Commission to pro</w:t>
      </w:r>
      <w:r w:rsidR="002C0EC1">
        <w:rPr>
          <w:rFonts w:ascii="Times New Roman" w:hAnsi="Times New Roman" w:cs="Times New Roman"/>
          <w:sz w:val="24"/>
          <w:szCs w:val="24"/>
          <w:lang w:val="en-US"/>
        </w:rPr>
        <w:t>ve</w:t>
      </w:r>
      <w:r w:rsidR="00D03690">
        <w:rPr>
          <w:rFonts w:ascii="Times New Roman" w:hAnsi="Times New Roman" w:cs="Times New Roman"/>
          <w:sz w:val="24"/>
          <w:szCs w:val="24"/>
          <w:lang w:val="en-US"/>
        </w:rPr>
        <w:t xml:space="preserve"> and sanction</w:t>
      </w:r>
      <w:r w:rsidR="002C0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3690">
        <w:rPr>
          <w:rFonts w:ascii="Times New Roman" w:hAnsi="Times New Roman" w:cs="Times New Roman"/>
          <w:sz w:val="24"/>
          <w:szCs w:val="24"/>
          <w:lang w:val="en-US"/>
        </w:rPr>
        <w:t>dominant companies' abusive behavior,</w:t>
      </w:r>
      <w:r w:rsidR="002C0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3690">
        <w:rPr>
          <w:rFonts w:ascii="Times New Roman" w:hAnsi="Times New Roman" w:cs="Times New Roman"/>
          <w:sz w:val="24"/>
          <w:szCs w:val="24"/>
          <w:lang w:val="en-US"/>
        </w:rPr>
        <w:t xml:space="preserve">which harms market competition and, ultimately, consumers. </w:t>
      </w:r>
      <w:r w:rsidR="000E6843">
        <w:rPr>
          <w:rFonts w:ascii="Times New Roman" w:hAnsi="Times New Roman" w:cs="Times New Roman"/>
          <w:sz w:val="24"/>
          <w:szCs w:val="24"/>
          <w:lang w:val="en-US"/>
        </w:rPr>
        <w:t>Still</w:t>
      </w:r>
      <w:r w:rsidR="00A636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3467F">
        <w:rPr>
          <w:rFonts w:ascii="Times New Roman" w:hAnsi="Times New Roman" w:cs="Times New Roman"/>
          <w:sz w:val="24"/>
          <w:szCs w:val="24"/>
          <w:lang w:val="en-US"/>
        </w:rPr>
        <w:t xml:space="preserve">the reliance upon </w:t>
      </w:r>
      <w:r w:rsidR="00B010DA">
        <w:rPr>
          <w:rFonts w:ascii="Times New Roman" w:hAnsi="Times New Roman" w:cs="Times New Roman"/>
          <w:sz w:val="24"/>
          <w:szCs w:val="24"/>
          <w:lang w:val="en-US"/>
        </w:rPr>
        <w:t>the ECJ case law</w:t>
      </w:r>
      <w:r w:rsidR="00B3467F">
        <w:rPr>
          <w:rFonts w:ascii="Times New Roman" w:hAnsi="Times New Roman" w:cs="Times New Roman"/>
          <w:sz w:val="24"/>
          <w:szCs w:val="24"/>
          <w:lang w:val="en-US"/>
        </w:rPr>
        <w:t xml:space="preserve"> presumption</w:t>
      </w:r>
      <w:r w:rsidR="00FC7BE3">
        <w:rPr>
          <w:rFonts w:ascii="Times New Roman" w:hAnsi="Times New Roman" w:cs="Times New Roman"/>
          <w:sz w:val="24"/>
          <w:szCs w:val="24"/>
          <w:lang w:val="en-US"/>
        </w:rPr>
        <w:t xml:space="preserve"> on the existence of </w:t>
      </w:r>
      <w:r w:rsidR="00E5488B">
        <w:rPr>
          <w:rFonts w:ascii="Times New Roman" w:hAnsi="Times New Roman" w:cs="Times New Roman"/>
          <w:sz w:val="24"/>
          <w:szCs w:val="24"/>
          <w:lang w:val="en-US"/>
        </w:rPr>
        <w:t>a parent company's decisive influence</w:t>
      </w:r>
      <w:r w:rsidR="00B346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10D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67A1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010DA">
        <w:rPr>
          <w:rFonts w:ascii="Times New Roman" w:hAnsi="Times New Roman" w:cs="Times New Roman"/>
          <w:sz w:val="24"/>
          <w:szCs w:val="24"/>
          <w:lang w:val="en-US"/>
        </w:rPr>
        <w:t xml:space="preserve"> presence of </w:t>
      </w:r>
      <w:r w:rsidR="00667A1D">
        <w:rPr>
          <w:rFonts w:ascii="Times New Roman" w:hAnsi="Times New Roman" w:cs="Times New Roman"/>
          <w:sz w:val="24"/>
          <w:szCs w:val="24"/>
          <w:lang w:val="en-US"/>
        </w:rPr>
        <w:t xml:space="preserve">100% shareholding represents </w:t>
      </w:r>
      <w:r w:rsidR="004F288A">
        <w:rPr>
          <w:rFonts w:ascii="Times New Roman" w:hAnsi="Times New Roman" w:cs="Times New Roman"/>
          <w:sz w:val="24"/>
          <w:szCs w:val="24"/>
          <w:lang w:val="en-US"/>
        </w:rPr>
        <w:t xml:space="preserve">an exception to the </w:t>
      </w:r>
      <w:r w:rsidR="00E5488B">
        <w:rPr>
          <w:rFonts w:ascii="Times New Roman" w:hAnsi="Times New Roman" w:cs="Times New Roman"/>
          <w:sz w:val="24"/>
          <w:szCs w:val="24"/>
          <w:lang w:val="en-US"/>
        </w:rPr>
        <w:t xml:space="preserve">general </w:t>
      </w:r>
      <w:r w:rsidR="004F288A">
        <w:rPr>
          <w:rFonts w:ascii="Times New Roman" w:hAnsi="Times New Roman" w:cs="Times New Roman"/>
          <w:sz w:val="24"/>
          <w:szCs w:val="24"/>
          <w:lang w:val="en-US"/>
        </w:rPr>
        <w:t>rule</w:t>
      </w:r>
      <w:r w:rsidR="00E5488B">
        <w:rPr>
          <w:rFonts w:ascii="Times New Roman" w:hAnsi="Times New Roman" w:cs="Times New Roman"/>
          <w:sz w:val="24"/>
          <w:szCs w:val="24"/>
          <w:lang w:val="en-US"/>
        </w:rPr>
        <w:t xml:space="preserve"> on personal liability for delicts. </w:t>
      </w:r>
      <w:r w:rsidR="00F42DBA">
        <w:rPr>
          <w:rFonts w:ascii="Times New Roman" w:hAnsi="Times New Roman" w:cs="Times New Roman"/>
          <w:sz w:val="24"/>
          <w:szCs w:val="24"/>
          <w:lang w:val="en-US"/>
        </w:rPr>
        <w:t>The case law of international organizations should not formulate legal excep</w:t>
      </w:r>
      <w:r w:rsidR="00AA23E3">
        <w:rPr>
          <w:rFonts w:ascii="Times New Roman" w:hAnsi="Times New Roman" w:cs="Times New Roman"/>
          <w:sz w:val="24"/>
          <w:szCs w:val="24"/>
          <w:lang w:val="en-US"/>
        </w:rPr>
        <w:t xml:space="preserve">tions. </w:t>
      </w:r>
      <w:r w:rsidR="00033E0A">
        <w:rPr>
          <w:rFonts w:ascii="Times New Roman" w:hAnsi="Times New Roman" w:cs="Times New Roman"/>
          <w:sz w:val="24"/>
          <w:szCs w:val="24"/>
          <w:lang w:val="en-US"/>
        </w:rPr>
        <w:t>This method harms legal certainty</w:t>
      </w:r>
      <w:r w:rsidR="00604497">
        <w:rPr>
          <w:rFonts w:ascii="Times New Roman" w:hAnsi="Times New Roman" w:cs="Times New Roman"/>
          <w:sz w:val="24"/>
          <w:szCs w:val="24"/>
          <w:lang w:val="en-US"/>
        </w:rPr>
        <w:t xml:space="preserve"> and violates the</w:t>
      </w:r>
      <w:r w:rsidR="00B85C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2DBA">
        <w:rPr>
          <w:rFonts w:ascii="Times New Roman" w:hAnsi="Times New Roman" w:cs="Times New Roman"/>
          <w:sz w:val="24"/>
          <w:szCs w:val="24"/>
          <w:lang w:val="en-US"/>
        </w:rPr>
        <w:t>long</w:t>
      </w:r>
      <w:r w:rsidR="0062476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85C91">
        <w:rPr>
          <w:rFonts w:ascii="Times New Roman" w:hAnsi="Times New Roman" w:cs="Times New Roman"/>
          <w:sz w:val="24"/>
          <w:szCs w:val="24"/>
          <w:lang w:val="en-US"/>
        </w:rPr>
        <w:t xml:space="preserve">established legal principle </w:t>
      </w:r>
      <w:proofErr w:type="spellStart"/>
      <w:r w:rsidR="00B85C91" w:rsidRPr="00B85C91">
        <w:rPr>
          <w:rFonts w:ascii="Times New Roman" w:hAnsi="Times New Roman" w:cs="Times New Roman"/>
          <w:i/>
          <w:iCs/>
          <w:sz w:val="24"/>
          <w:szCs w:val="24"/>
          <w:lang w:val="en-US"/>
        </w:rPr>
        <w:t>Nulla</w:t>
      </w:r>
      <w:proofErr w:type="spellEnd"/>
      <w:r w:rsidR="00B85C91" w:rsidRPr="00B85C9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B85C91" w:rsidRPr="00B85C91">
        <w:rPr>
          <w:rFonts w:ascii="Times New Roman" w:hAnsi="Times New Roman" w:cs="Times New Roman"/>
          <w:i/>
          <w:iCs/>
          <w:sz w:val="24"/>
          <w:szCs w:val="24"/>
          <w:lang w:val="en-US"/>
        </w:rPr>
        <w:t>poena</w:t>
      </w:r>
      <w:proofErr w:type="spellEnd"/>
      <w:r w:rsidR="00B85C91" w:rsidRPr="00B85C9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sine </w:t>
      </w:r>
      <w:proofErr w:type="spellStart"/>
      <w:r w:rsidR="00B85C91" w:rsidRPr="00B85C91">
        <w:rPr>
          <w:rFonts w:ascii="Times New Roman" w:hAnsi="Times New Roman" w:cs="Times New Roman"/>
          <w:i/>
          <w:iCs/>
          <w:sz w:val="24"/>
          <w:szCs w:val="24"/>
          <w:lang w:val="en-US"/>
        </w:rPr>
        <w:t>lege</w:t>
      </w:r>
      <w:proofErr w:type="spellEnd"/>
      <w:r w:rsidR="00B85C9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75FDD5" w14:textId="1268565D" w:rsidR="00B14350" w:rsidRDefault="00384A3C" w:rsidP="00B143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2445F48" w14:textId="05D8AD64" w:rsidR="00E64C46" w:rsidRPr="00497A0C" w:rsidRDefault="00CE59D9" w:rsidP="00E64C46">
      <w:pPr>
        <w:jc w:val="center"/>
        <w:rPr>
          <w:rFonts w:ascii="Times New Roman" w:hAnsi="Times New Roman" w:cs="Times New Roman"/>
          <w:lang w:val="en-US"/>
        </w:rPr>
      </w:pPr>
      <w:r w:rsidRPr="00497A0C">
        <w:rPr>
          <w:rFonts w:ascii="Times New Roman" w:hAnsi="Times New Roman" w:cs="Times New Roman"/>
          <w:lang w:val="en-US"/>
        </w:rPr>
        <w:t xml:space="preserve">LIST OF </w:t>
      </w:r>
      <w:r w:rsidR="00E64C46" w:rsidRPr="00497A0C">
        <w:rPr>
          <w:rFonts w:ascii="Times New Roman" w:hAnsi="Times New Roman" w:cs="Times New Roman"/>
          <w:lang w:val="en-US"/>
        </w:rPr>
        <w:t>REFERENCES</w:t>
      </w:r>
    </w:p>
    <w:p w14:paraId="4102B7EF" w14:textId="223CB46D" w:rsidR="00145F13" w:rsidRPr="00497A0C" w:rsidRDefault="00CE59D9" w:rsidP="00CE59D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7A0C">
        <w:rPr>
          <w:rFonts w:ascii="Times New Roman" w:hAnsi="Times New Roman" w:cs="Times New Roman"/>
        </w:rPr>
        <w:t xml:space="preserve">Blumberg P., </w:t>
      </w:r>
      <w:r w:rsidR="00C46769">
        <w:rPr>
          <w:rFonts w:ascii="Times New Roman" w:hAnsi="Times New Roman" w:cs="Times New Roman"/>
        </w:rPr>
        <w:t>"</w:t>
      </w:r>
      <w:r w:rsidRPr="00497A0C">
        <w:rPr>
          <w:rFonts w:ascii="Times New Roman" w:hAnsi="Times New Roman" w:cs="Times New Roman"/>
        </w:rPr>
        <w:t>Limited Liability and Corporate Groups</w:t>
      </w:r>
      <w:r w:rsidR="00C46769">
        <w:rPr>
          <w:rFonts w:ascii="Times New Roman" w:hAnsi="Times New Roman" w:cs="Times New Roman"/>
        </w:rPr>
        <w:t xml:space="preserve"> "</w:t>
      </w:r>
      <w:r w:rsidRPr="00497A0C">
        <w:rPr>
          <w:rFonts w:ascii="Times New Roman" w:hAnsi="Times New Roman" w:cs="Times New Roman"/>
        </w:rPr>
        <w:t xml:space="preserve">, </w:t>
      </w:r>
      <w:r w:rsidRPr="00497A0C">
        <w:rPr>
          <w:rFonts w:ascii="Times New Roman" w:hAnsi="Times New Roman" w:cs="Times New Roman"/>
          <w:i/>
          <w:iCs/>
        </w:rPr>
        <w:t>Journal of Corporation Law</w:t>
      </w:r>
      <w:r w:rsidRPr="00497A0C">
        <w:rPr>
          <w:rFonts w:ascii="Times New Roman" w:hAnsi="Times New Roman" w:cs="Times New Roman"/>
        </w:rPr>
        <w:t>, 11/1985-86, 574-631</w:t>
      </w:r>
    </w:p>
    <w:p w14:paraId="68A3839A" w14:textId="66257D2C" w:rsidR="00C0373A" w:rsidRPr="00497A0C" w:rsidRDefault="00C0373A" w:rsidP="00CE59D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7A0C">
        <w:rPr>
          <w:rFonts w:ascii="Times New Roman" w:hAnsi="Times New Roman" w:cs="Times New Roman"/>
        </w:rPr>
        <w:t xml:space="preserve">Bronckers M.,Vallery A., </w:t>
      </w:r>
      <w:r w:rsidR="00C46769">
        <w:rPr>
          <w:rFonts w:ascii="Times New Roman" w:hAnsi="Times New Roman" w:cs="Times New Roman"/>
        </w:rPr>
        <w:t>"</w:t>
      </w:r>
      <w:r w:rsidRPr="00497A0C">
        <w:rPr>
          <w:rFonts w:ascii="Times New Roman" w:hAnsi="Times New Roman" w:cs="Times New Roman"/>
        </w:rPr>
        <w:t>No Longer Presumed Guilty: The Impact of Fundamental Rights on Certain Dogmas of Competition Law</w:t>
      </w:r>
      <w:r w:rsidR="00C46769">
        <w:rPr>
          <w:rFonts w:ascii="Times New Roman" w:hAnsi="Times New Roman" w:cs="Times New Roman"/>
        </w:rPr>
        <w:t xml:space="preserve"> "</w:t>
      </w:r>
      <w:r w:rsidRPr="00497A0C">
        <w:rPr>
          <w:rFonts w:ascii="Times New Roman" w:hAnsi="Times New Roman" w:cs="Times New Roman"/>
        </w:rPr>
        <w:t xml:space="preserve">, </w:t>
      </w:r>
      <w:r w:rsidRPr="00497A0C">
        <w:rPr>
          <w:rFonts w:ascii="Times New Roman" w:hAnsi="Times New Roman" w:cs="Times New Roman"/>
          <w:i/>
          <w:iCs/>
        </w:rPr>
        <w:t>World Competition</w:t>
      </w:r>
      <w:r w:rsidRPr="00497A0C">
        <w:rPr>
          <w:rFonts w:ascii="Times New Roman" w:hAnsi="Times New Roman" w:cs="Times New Roman"/>
        </w:rPr>
        <w:t>, 4/2011, 535-570</w:t>
      </w:r>
    </w:p>
    <w:p w14:paraId="449F6BF2" w14:textId="7D4ED283" w:rsidR="006D4905" w:rsidRPr="00497A0C" w:rsidRDefault="006D4905" w:rsidP="00CE59D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7A0C">
        <w:rPr>
          <w:rFonts w:ascii="Times New Roman" w:hAnsi="Times New Roman" w:cs="Times New Roman"/>
        </w:rPr>
        <w:t xml:space="preserve">Bühler C., </w:t>
      </w:r>
      <w:r w:rsidR="00C46769">
        <w:rPr>
          <w:rFonts w:ascii="Times New Roman" w:hAnsi="Times New Roman" w:cs="Times New Roman"/>
        </w:rPr>
        <w:t>"</w:t>
      </w:r>
      <w:r w:rsidRPr="00497A0C">
        <w:rPr>
          <w:rFonts w:ascii="Times New Roman" w:hAnsi="Times New Roman" w:cs="Times New Roman"/>
        </w:rPr>
        <w:t>Konzernhaftungsrisiken und mögliche Vorkehrung zu deren Minimierung</w:t>
      </w:r>
      <w:r w:rsidR="00C46769">
        <w:rPr>
          <w:rFonts w:ascii="Times New Roman" w:hAnsi="Times New Roman" w:cs="Times New Roman"/>
        </w:rPr>
        <w:t xml:space="preserve"> "</w:t>
      </w:r>
      <w:r w:rsidRPr="00497A0C">
        <w:rPr>
          <w:rFonts w:ascii="Times New Roman" w:hAnsi="Times New Roman" w:cs="Times New Roman"/>
        </w:rPr>
        <w:t xml:space="preserve">, P. Grolimund, A. Koller, L. Loacker, W. Portmann (ed.), </w:t>
      </w:r>
      <w:r w:rsidRPr="00497A0C">
        <w:rPr>
          <w:rFonts w:ascii="Times New Roman" w:hAnsi="Times New Roman" w:cs="Times New Roman"/>
          <w:i/>
          <w:iCs/>
        </w:rPr>
        <w:t>Festschrift für Anton K. Schnyder</w:t>
      </w:r>
      <w:r w:rsidRPr="00497A0C">
        <w:rPr>
          <w:rFonts w:ascii="Times New Roman" w:hAnsi="Times New Roman" w:cs="Times New Roman"/>
        </w:rPr>
        <w:t>, Schultess, Zürich - Basel 2018, 989-1015</w:t>
      </w:r>
    </w:p>
    <w:p w14:paraId="504ACE33" w14:textId="09E58A2D" w:rsidR="00AB5CC1" w:rsidRPr="00497A0C" w:rsidRDefault="00AB5CC1" w:rsidP="00CE59D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7A0C">
        <w:rPr>
          <w:rFonts w:ascii="Times New Roman" w:hAnsi="Times New Roman" w:cs="Times New Roman"/>
        </w:rPr>
        <w:t xml:space="preserve">Cox J. D., Hazen T. L., </w:t>
      </w:r>
      <w:r w:rsidRPr="00497A0C">
        <w:rPr>
          <w:rFonts w:ascii="Times New Roman" w:hAnsi="Times New Roman" w:cs="Times New Roman"/>
          <w:i/>
          <w:iCs/>
        </w:rPr>
        <w:t>Corporations</w:t>
      </w:r>
      <w:r w:rsidRPr="00497A0C">
        <w:rPr>
          <w:rFonts w:ascii="Times New Roman" w:hAnsi="Times New Roman" w:cs="Times New Roman"/>
        </w:rPr>
        <w:t>, Aspen Publishers, New York 2003</w:t>
      </w:r>
    </w:p>
    <w:p w14:paraId="72D7F355" w14:textId="0E0131B5" w:rsidR="00CE59D9" w:rsidRPr="00497A0C" w:rsidRDefault="00CE59D9" w:rsidP="00CE59D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7A0C">
        <w:rPr>
          <w:rFonts w:ascii="Times New Roman" w:hAnsi="Times New Roman" w:cs="Times New Roman"/>
        </w:rPr>
        <w:t xml:space="preserve">Davies O.L., Worthington S., </w:t>
      </w:r>
      <w:r w:rsidRPr="00497A0C">
        <w:rPr>
          <w:rFonts w:ascii="Times New Roman" w:hAnsi="Times New Roman" w:cs="Times New Roman"/>
          <w:i/>
          <w:iCs/>
        </w:rPr>
        <w:t>Gover and Davies</w:t>
      </w:r>
      <w:r w:rsidR="00C46769">
        <w:rPr>
          <w:rFonts w:ascii="Times New Roman" w:hAnsi="Times New Roman" w:cs="Times New Roman"/>
          <w:i/>
          <w:iCs/>
        </w:rPr>
        <w:t>'</w:t>
      </w:r>
      <w:r w:rsidRPr="00497A0C">
        <w:rPr>
          <w:rFonts w:ascii="Times New Roman" w:hAnsi="Times New Roman" w:cs="Times New Roman"/>
          <w:i/>
          <w:iCs/>
        </w:rPr>
        <w:t xml:space="preserve"> Principles of Modern Company Law</w:t>
      </w:r>
      <w:r w:rsidRPr="00497A0C">
        <w:rPr>
          <w:rFonts w:ascii="Times New Roman" w:hAnsi="Times New Roman" w:cs="Times New Roman"/>
        </w:rPr>
        <w:t>, Sweet &amp; Maxwell, London 2012</w:t>
      </w:r>
      <w:r w:rsidRPr="00497A0C">
        <w:rPr>
          <w:rFonts w:ascii="Times New Roman" w:hAnsi="Times New Roman" w:cs="Times New Roman"/>
          <w:vertAlign w:val="superscript"/>
        </w:rPr>
        <w:t>9</w:t>
      </w:r>
    </w:p>
    <w:p w14:paraId="2AB4B3E0" w14:textId="7ACD4EA6" w:rsidR="0004603F" w:rsidRPr="00497A0C" w:rsidRDefault="0004603F" w:rsidP="00CE59D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7A0C">
        <w:rPr>
          <w:rFonts w:ascii="Times New Roman" w:hAnsi="Times New Roman" w:cs="Times New Roman"/>
        </w:rPr>
        <w:t xml:space="preserve">Reich-Gräfe R., </w:t>
      </w:r>
      <w:r w:rsidR="00C46769">
        <w:rPr>
          <w:rFonts w:ascii="Times New Roman" w:hAnsi="Times New Roman" w:cs="Times New Roman"/>
        </w:rPr>
        <w:t>"</w:t>
      </w:r>
      <w:r w:rsidRPr="00497A0C">
        <w:rPr>
          <w:rFonts w:ascii="Times New Roman" w:hAnsi="Times New Roman" w:cs="Times New Roman"/>
        </w:rPr>
        <w:t>Changing Paradigms: The Liability of Corporate Groups in Germany</w:t>
      </w:r>
      <w:r w:rsidR="00C46769">
        <w:rPr>
          <w:rFonts w:ascii="Times New Roman" w:hAnsi="Times New Roman" w:cs="Times New Roman"/>
        </w:rPr>
        <w:t xml:space="preserve"> "</w:t>
      </w:r>
      <w:r w:rsidRPr="00497A0C">
        <w:rPr>
          <w:rFonts w:ascii="Times New Roman" w:hAnsi="Times New Roman" w:cs="Times New Roman"/>
        </w:rPr>
        <w:t xml:space="preserve">, </w:t>
      </w:r>
      <w:r w:rsidRPr="00497A0C">
        <w:rPr>
          <w:rFonts w:ascii="Times New Roman" w:hAnsi="Times New Roman" w:cs="Times New Roman"/>
          <w:i/>
          <w:iCs/>
        </w:rPr>
        <w:t>Connecticut Law Review</w:t>
      </w:r>
      <w:r w:rsidRPr="00497A0C">
        <w:rPr>
          <w:rFonts w:ascii="Times New Roman" w:hAnsi="Times New Roman" w:cs="Times New Roman"/>
        </w:rPr>
        <w:t>, 37/2005, 785-817</w:t>
      </w:r>
    </w:p>
    <w:p w14:paraId="25866534" w14:textId="43E1A0B9" w:rsidR="00410121" w:rsidRPr="00497A0C" w:rsidRDefault="00410121" w:rsidP="00CE59D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7A0C">
        <w:rPr>
          <w:rFonts w:ascii="Times New Roman" w:hAnsi="Times New Roman" w:cs="Times New Roman"/>
        </w:rPr>
        <w:t xml:space="preserve">Ezzo R., </w:t>
      </w:r>
      <w:r w:rsidR="00C46769">
        <w:rPr>
          <w:rFonts w:ascii="Times New Roman" w:hAnsi="Times New Roman" w:cs="Times New Roman"/>
        </w:rPr>
        <w:t>"</w:t>
      </w:r>
      <w:r w:rsidRPr="00497A0C">
        <w:rPr>
          <w:rFonts w:ascii="Times New Roman" w:hAnsi="Times New Roman" w:cs="Times New Roman"/>
        </w:rPr>
        <w:t>Corporation - Piercing the Corporate Veil – Stockholder Liability</w:t>
      </w:r>
      <w:r w:rsidR="00C46769">
        <w:rPr>
          <w:rFonts w:ascii="Times New Roman" w:hAnsi="Times New Roman" w:cs="Times New Roman"/>
        </w:rPr>
        <w:t xml:space="preserve"> "</w:t>
      </w:r>
      <w:r w:rsidRPr="00497A0C">
        <w:rPr>
          <w:rFonts w:ascii="Times New Roman" w:hAnsi="Times New Roman" w:cs="Times New Roman"/>
        </w:rPr>
        <w:t xml:space="preserve">, </w:t>
      </w:r>
      <w:r w:rsidRPr="00497A0C">
        <w:rPr>
          <w:rFonts w:ascii="Times New Roman" w:hAnsi="Times New Roman" w:cs="Times New Roman"/>
          <w:i/>
          <w:iCs/>
        </w:rPr>
        <w:t>University of Miami Law Review,</w:t>
      </w:r>
      <w:r w:rsidRPr="00497A0C">
        <w:rPr>
          <w:rFonts w:ascii="Times New Roman" w:hAnsi="Times New Roman" w:cs="Times New Roman"/>
        </w:rPr>
        <w:t xml:space="preserve"> 1/1957, 122-124</w:t>
      </w:r>
    </w:p>
    <w:p w14:paraId="39FDBE34" w14:textId="755E8A93" w:rsidR="00CA115F" w:rsidRPr="00497A0C" w:rsidRDefault="00CA115F" w:rsidP="00CE59D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7A0C">
        <w:rPr>
          <w:rFonts w:ascii="Times New Roman" w:hAnsi="Times New Roman" w:cs="Times New Roman"/>
        </w:rPr>
        <w:t xml:space="preserve">Halpern D., </w:t>
      </w:r>
      <w:r w:rsidR="00C46769">
        <w:rPr>
          <w:rFonts w:ascii="Times New Roman" w:hAnsi="Times New Roman" w:cs="Times New Roman"/>
        </w:rPr>
        <w:t>"</w:t>
      </w:r>
      <w:r w:rsidRPr="00497A0C">
        <w:rPr>
          <w:rFonts w:ascii="Times New Roman" w:hAnsi="Times New Roman" w:cs="Times New Roman"/>
        </w:rPr>
        <w:t>Stone &amp; Rolls Ltd v Moore Stephens: An Unnecessary Tangle</w:t>
      </w:r>
      <w:r w:rsidR="00C46769">
        <w:rPr>
          <w:rFonts w:ascii="Times New Roman" w:hAnsi="Times New Roman" w:cs="Times New Roman"/>
        </w:rPr>
        <w:t xml:space="preserve"> "</w:t>
      </w:r>
      <w:r w:rsidRPr="00497A0C">
        <w:rPr>
          <w:rFonts w:ascii="Times New Roman" w:hAnsi="Times New Roman" w:cs="Times New Roman"/>
        </w:rPr>
        <w:t xml:space="preserve">, </w:t>
      </w:r>
      <w:r w:rsidRPr="00497A0C">
        <w:rPr>
          <w:rFonts w:ascii="Times New Roman" w:hAnsi="Times New Roman" w:cs="Times New Roman"/>
          <w:i/>
          <w:iCs/>
        </w:rPr>
        <w:t>Modern Law Review</w:t>
      </w:r>
      <w:r w:rsidRPr="00497A0C">
        <w:rPr>
          <w:rFonts w:ascii="Times New Roman" w:hAnsi="Times New Roman" w:cs="Times New Roman"/>
        </w:rPr>
        <w:t>, 3/2010, 487-493</w:t>
      </w:r>
    </w:p>
    <w:p w14:paraId="2F025BA5" w14:textId="37FB0A42" w:rsidR="00CE59D9" w:rsidRPr="00497A0C" w:rsidRDefault="00CE59D9" w:rsidP="00CE59D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7A0C">
        <w:rPr>
          <w:rFonts w:ascii="Times New Roman" w:hAnsi="Times New Roman" w:cs="Times New Roman"/>
        </w:rPr>
        <w:t xml:space="preserve">Hannigan B., </w:t>
      </w:r>
      <w:r w:rsidRPr="00497A0C">
        <w:rPr>
          <w:rFonts w:ascii="Times New Roman" w:hAnsi="Times New Roman" w:cs="Times New Roman"/>
          <w:i/>
          <w:iCs/>
        </w:rPr>
        <w:t>Company Law</w:t>
      </w:r>
      <w:r w:rsidRPr="00497A0C">
        <w:rPr>
          <w:rFonts w:ascii="Times New Roman" w:hAnsi="Times New Roman" w:cs="Times New Roman"/>
        </w:rPr>
        <w:t>, Oxford University Press, Oxford 2016</w:t>
      </w:r>
      <w:r w:rsidRPr="00497A0C">
        <w:rPr>
          <w:rFonts w:ascii="Times New Roman" w:hAnsi="Times New Roman" w:cs="Times New Roman"/>
          <w:vertAlign w:val="superscript"/>
        </w:rPr>
        <w:t>4</w:t>
      </w:r>
    </w:p>
    <w:p w14:paraId="34C55C85" w14:textId="3168CA20" w:rsidR="00CE59D9" w:rsidRPr="00497A0C" w:rsidRDefault="00CE59D9" w:rsidP="00CE59D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7A0C">
        <w:rPr>
          <w:rFonts w:ascii="Times New Roman" w:hAnsi="Times New Roman" w:cs="Times New Roman"/>
          <w:lang w:val="en-150"/>
        </w:rPr>
        <w:t>Ho</w:t>
      </w:r>
      <w:r w:rsidRPr="00497A0C">
        <w:rPr>
          <w:rFonts w:ascii="Times New Roman" w:hAnsi="Times New Roman" w:cs="Times New Roman"/>
        </w:rPr>
        <w:t xml:space="preserve"> V. H.</w:t>
      </w:r>
      <w:r w:rsidRPr="00497A0C">
        <w:rPr>
          <w:rFonts w:ascii="Times New Roman" w:hAnsi="Times New Roman" w:cs="Times New Roman"/>
          <w:lang w:val="en-150"/>
        </w:rPr>
        <w:t xml:space="preserve">, </w:t>
      </w:r>
      <w:r w:rsidR="00C46769">
        <w:rPr>
          <w:rFonts w:ascii="Times New Roman" w:hAnsi="Times New Roman" w:cs="Times New Roman"/>
          <w:lang w:val="en-150"/>
        </w:rPr>
        <w:t>"</w:t>
      </w:r>
      <w:r w:rsidRPr="00497A0C">
        <w:rPr>
          <w:rFonts w:ascii="Times New Roman" w:hAnsi="Times New Roman" w:cs="Times New Roman"/>
          <w:lang w:val="en-150"/>
        </w:rPr>
        <w:t xml:space="preserve">Theories of Corporate Groups: Corporate Identity </w:t>
      </w:r>
      <w:proofErr w:type="spellStart"/>
      <w:r w:rsidRPr="00497A0C">
        <w:rPr>
          <w:rFonts w:ascii="Times New Roman" w:hAnsi="Times New Roman" w:cs="Times New Roman"/>
          <w:lang w:val="en-150"/>
        </w:rPr>
        <w:t>Reconcieved</w:t>
      </w:r>
      <w:proofErr w:type="spellEnd"/>
      <w:r w:rsidR="00C46769">
        <w:rPr>
          <w:rFonts w:ascii="Times New Roman" w:hAnsi="Times New Roman" w:cs="Times New Roman"/>
          <w:lang w:val="en-150"/>
        </w:rPr>
        <w:t xml:space="preserve"> "</w:t>
      </w:r>
      <w:r w:rsidRPr="00497A0C">
        <w:rPr>
          <w:rFonts w:ascii="Times New Roman" w:hAnsi="Times New Roman" w:cs="Times New Roman"/>
          <w:lang w:val="en-150"/>
        </w:rPr>
        <w:t xml:space="preserve">, </w:t>
      </w:r>
      <w:r w:rsidRPr="00497A0C">
        <w:rPr>
          <w:rFonts w:ascii="Times New Roman" w:hAnsi="Times New Roman" w:cs="Times New Roman"/>
          <w:i/>
          <w:iCs/>
          <w:lang w:val="en-150"/>
        </w:rPr>
        <w:t>Seaton Hall Review</w:t>
      </w:r>
      <w:r w:rsidRPr="00497A0C">
        <w:rPr>
          <w:rFonts w:ascii="Times New Roman" w:hAnsi="Times New Roman" w:cs="Times New Roman"/>
          <w:lang w:val="en-150"/>
        </w:rPr>
        <w:t>, 42/2012, 879-951</w:t>
      </w:r>
    </w:p>
    <w:p w14:paraId="23690E03" w14:textId="2E262E25" w:rsidR="00CE59D9" w:rsidRPr="00497A0C" w:rsidRDefault="00CE59D9" w:rsidP="00CE59D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497A0C">
        <w:rPr>
          <w:rFonts w:ascii="Times New Roman" w:hAnsi="Times New Roman" w:cs="Times New Roman"/>
          <w:lang w:val="en-150"/>
        </w:rPr>
        <w:t>Hofst</w:t>
      </w:r>
      <w:proofErr w:type="spellEnd"/>
      <w:r w:rsidRPr="00497A0C">
        <w:rPr>
          <w:rFonts w:ascii="Times New Roman" w:hAnsi="Times New Roman" w:cs="Times New Roman"/>
        </w:rPr>
        <w:t>e</w:t>
      </w:r>
      <w:proofErr w:type="spellStart"/>
      <w:r w:rsidRPr="00497A0C">
        <w:rPr>
          <w:rFonts w:ascii="Times New Roman" w:hAnsi="Times New Roman" w:cs="Times New Roman"/>
          <w:lang w:val="en-150"/>
        </w:rPr>
        <w:t>tter</w:t>
      </w:r>
      <w:proofErr w:type="spellEnd"/>
      <w:r w:rsidRPr="00497A0C">
        <w:rPr>
          <w:rFonts w:ascii="Times New Roman" w:hAnsi="Times New Roman" w:cs="Times New Roman"/>
        </w:rPr>
        <w:t xml:space="preserve"> K.</w:t>
      </w:r>
      <w:r w:rsidRPr="00497A0C">
        <w:rPr>
          <w:rFonts w:ascii="Times New Roman" w:hAnsi="Times New Roman" w:cs="Times New Roman"/>
          <w:lang w:val="en-150"/>
        </w:rPr>
        <w:t xml:space="preserve">, </w:t>
      </w:r>
      <w:r w:rsidR="00C46769">
        <w:rPr>
          <w:rFonts w:ascii="Times New Roman" w:hAnsi="Times New Roman" w:cs="Times New Roman"/>
          <w:lang w:val="en-150"/>
        </w:rPr>
        <w:t>"</w:t>
      </w:r>
      <w:r w:rsidRPr="00497A0C">
        <w:rPr>
          <w:rFonts w:ascii="Times New Roman" w:hAnsi="Times New Roman" w:cs="Times New Roman"/>
          <w:lang w:val="en-150"/>
        </w:rPr>
        <w:t>Parent Responsibility for Subsidiary Corporations: Evaluating European Trends</w:t>
      </w:r>
      <w:r w:rsidR="00C46769">
        <w:rPr>
          <w:rFonts w:ascii="Times New Roman" w:hAnsi="Times New Roman" w:cs="Times New Roman"/>
          <w:lang w:val="en-150"/>
        </w:rPr>
        <w:t xml:space="preserve"> "</w:t>
      </w:r>
      <w:r w:rsidRPr="00497A0C">
        <w:rPr>
          <w:rFonts w:ascii="Times New Roman" w:hAnsi="Times New Roman" w:cs="Times New Roman"/>
          <w:lang w:val="en-150"/>
        </w:rPr>
        <w:t xml:space="preserve">, </w:t>
      </w:r>
      <w:r w:rsidRPr="00497A0C">
        <w:rPr>
          <w:rFonts w:ascii="Times New Roman" w:hAnsi="Times New Roman" w:cs="Times New Roman"/>
          <w:i/>
          <w:iCs/>
          <w:lang w:val="en-150"/>
        </w:rPr>
        <w:t>International and Comparative Law Quarterly</w:t>
      </w:r>
      <w:r w:rsidRPr="00497A0C">
        <w:rPr>
          <w:rFonts w:ascii="Times New Roman" w:hAnsi="Times New Roman" w:cs="Times New Roman"/>
          <w:lang w:val="en-150"/>
        </w:rPr>
        <w:t>, 3/1990, 576-598</w:t>
      </w:r>
    </w:p>
    <w:p w14:paraId="58F6268C" w14:textId="6B5F652F" w:rsidR="00C0373A" w:rsidRPr="00497A0C" w:rsidRDefault="00606569" w:rsidP="00CE59D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7A0C">
        <w:rPr>
          <w:rFonts w:ascii="Times New Roman" w:hAnsi="Times New Roman" w:cs="Times New Roman"/>
        </w:rPr>
        <w:t xml:space="preserve">Kalintiri A., </w:t>
      </w:r>
      <w:r w:rsidR="00C46769">
        <w:rPr>
          <w:rFonts w:ascii="Times New Roman" w:hAnsi="Times New Roman" w:cs="Times New Roman"/>
        </w:rPr>
        <w:t>"</w:t>
      </w:r>
      <w:r w:rsidRPr="00497A0C">
        <w:rPr>
          <w:rFonts w:ascii="Times New Roman" w:hAnsi="Times New Roman" w:cs="Times New Roman"/>
        </w:rPr>
        <w:t>Revisiting Parental Liability in EU Competition Law</w:t>
      </w:r>
      <w:r w:rsidR="00C46769">
        <w:rPr>
          <w:rFonts w:ascii="Times New Roman" w:hAnsi="Times New Roman" w:cs="Times New Roman"/>
        </w:rPr>
        <w:t xml:space="preserve"> "</w:t>
      </w:r>
      <w:r w:rsidRPr="00497A0C">
        <w:rPr>
          <w:rFonts w:ascii="Times New Roman" w:hAnsi="Times New Roman" w:cs="Times New Roman"/>
        </w:rPr>
        <w:t xml:space="preserve">, </w:t>
      </w:r>
      <w:r w:rsidRPr="00497A0C">
        <w:rPr>
          <w:rFonts w:ascii="Times New Roman" w:hAnsi="Times New Roman" w:cs="Times New Roman"/>
          <w:i/>
          <w:iCs/>
        </w:rPr>
        <w:t>European Law Review</w:t>
      </w:r>
      <w:r w:rsidRPr="00497A0C">
        <w:rPr>
          <w:rFonts w:ascii="Times New Roman" w:hAnsi="Times New Roman" w:cs="Times New Roman"/>
        </w:rPr>
        <w:t>, 2018, 145-166</w:t>
      </w:r>
      <w:r w:rsidR="00C0373A" w:rsidRPr="00497A0C">
        <w:rPr>
          <w:rFonts w:ascii="Times New Roman" w:hAnsi="Times New Roman" w:cs="Times New Roman"/>
        </w:rPr>
        <w:t xml:space="preserve">, </w:t>
      </w:r>
    </w:p>
    <w:p w14:paraId="1E713D13" w14:textId="7A74B62E" w:rsidR="00606569" w:rsidRPr="00497A0C" w:rsidRDefault="00A83CC6" w:rsidP="00497A0C">
      <w:pPr>
        <w:pStyle w:val="ListParagraph"/>
        <w:spacing w:after="0"/>
        <w:jc w:val="both"/>
        <w:rPr>
          <w:rFonts w:ascii="Times New Roman" w:hAnsi="Times New Roman" w:cs="Times New Roman"/>
        </w:rPr>
      </w:pPr>
      <w:hyperlink r:id="rId8" w:history="1">
        <w:r w:rsidR="00C0373A" w:rsidRPr="00497A0C">
          <w:rPr>
            <w:rStyle w:val="Hyperlink"/>
            <w:rFonts w:ascii="Times New Roman" w:hAnsi="Times New Roman" w:cs="Times New Roman"/>
          </w:rPr>
          <w:t>http://eprints.lse.ac.uk/87251/1/Kalintiri_%20Revisiting%20parental%20liability_2018_asuthor.pdf</w:t>
        </w:r>
      </w:hyperlink>
      <w:r w:rsidR="00C0373A" w:rsidRPr="00497A0C">
        <w:rPr>
          <w:rFonts w:ascii="Times New Roman" w:hAnsi="Times New Roman" w:cs="Times New Roman"/>
        </w:rPr>
        <w:t>, last vis</w:t>
      </w:r>
      <w:r w:rsidR="00D459E5" w:rsidRPr="00497A0C">
        <w:rPr>
          <w:rFonts w:ascii="Times New Roman" w:hAnsi="Times New Roman" w:cs="Times New Roman"/>
        </w:rPr>
        <w:t>it</w:t>
      </w:r>
      <w:r w:rsidR="00C0373A" w:rsidRPr="00497A0C">
        <w:rPr>
          <w:rFonts w:ascii="Times New Roman" w:hAnsi="Times New Roman" w:cs="Times New Roman"/>
        </w:rPr>
        <w:t>ed 1.12.2020</w:t>
      </w:r>
    </w:p>
    <w:p w14:paraId="0B1D5D42" w14:textId="037E600B" w:rsidR="00D459E5" w:rsidRPr="00497A0C" w:rsidRDefault="00D459E5" w:rsidP="00D459E5">
      <w:pPr>
        <w:pStyle w:val="FootnoteTex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97A0C">
        <w:rPr>
          <w:rFonts w:ascii="Times New Roman" w:hAnsi="Times New Roman" w:cs="Times New Roman"/>
          <w:sz w:val="22"/>
          <w:szCs w:val="22"/>
        </w:rPr>
        <w:t>Kersting</w:t>
      </w:r>
      <w:r w:rsidR="00497A0C" w:rsidRPr="00497A0C">
        <w:rPr>
          <w:rFonts w:ascii="Times New Roman" w:hAnsi="Times New Roman" w:cs="Times New Roman"/>
          <w:sz w:val="22"/>
          <w:szCs w:val="22"/>
        </w:rPr>
        <w:t xml:space="preserve"> C. (2018a)</w:t>
      </w:r>
      <w:r w:rsidRPr="00497A0C">
        <w:rPr>
          <w:rFonts w:ascii="Times New Roman" w:hAnsi="Times New Roman" w:cs="Times New Roman"/>
          <w:sz w:val="22"/>
          <w:szCs w:val="22"/>
        </w:rPr>
        <w:t xml:space="preserve">, </w:t>
      </w:r>
      <w:r w:rsidR="00C46769">
        <w:rPr>
          <w:rFonts w:ascii="Times New Roman" w:hAnsi="Times New Roman" w:cs="Times New Roman"/>
          <w:sz w:val="22"/>
          <w:szCs w:val="22"/>
        </w:rPr>
        <w:t>"</w:t>
      </w:r>
      <w:r w:rsidRPr="00497A0C">
        <w:rPr>
          <w:rFonts w:ascii="Times New Roman" w:hAnsi="Times New Roman" w:cs="Times New Roman"/>
          <w:sz w:val="22"/>
          <w:szCs w:val="22"/>
        </w:rPr>
        <w:t>Liability of sister companies and subsidiaries in competition law</w:t>
      </w:r>
      <w:r w:rsidR="00C46769">
        <w:rPr>
          <w:rFonts w:ascii="Times New Roman" w:hAnsi="Times New Roman" w:cs="Times New Roman"/>
          <w:sz w:val="22"/>
          <w:szCs w:val="22"/>
        </w:rPr>
        <w:t xml:space="preserve"> "</w:t>
      </w:r>
      <w:r w:rsidRPr="00497A0C">
        <w:rPr>
          <w:rFonts w:ascii="Times New Roman" w:hAnsi="Times New Roman" w:cs="Times New Roman"/>
          <w:sz w:val="22"/>
          <w:szCs w:val="22"/>
        </w:rPr>
        <w:t xml:space="preserve">, </w:t>
      </w:r>
      <w:r w:rsidRPr="00497A0C">
        <w:rPr>
          <w:rFonts w:ascii="Times New Roman" w:hAnsi="Times New Roman" w:cs="Times New Roman"/>
          <w:i/>
          <w:iCs/>
          <w:sz w:val="22"/>
          <w:szCs w:val="22"/>
        </w:rPr>
        <w:t>Zeitschrift für das gesamte Handelsrecht und Wirtschaftsrecht</w:t>
      </w:r>
      <w:r w:rsidRPr="00497A0C">
        <w:rPr>
          <w:rFonts w:ascii="Times New Roman" w:hAnsi="Times New Roman" w:cs="Times New Roman"/>
          <w:sz w:val="22"/>
          <w:szCs w:val="22"/>
        </w:rPr>
        <w:t xml:space="preserve">, 1/2018, 8-31, 21 </w:t>
      </w:r>
      <w:r w:rsidR="00A60888">
        <w:fldChar w:fldCharType="begin"/>
      </w:r>
      <w:r w:rsidR="00A60888">
        <w:instrText xml:space="preserve"> HYPERLINK "https://papers.ssrn.com/sol3/papers.cfm?abstract_id=3355816" </w:instrText>
      </w:r>
      <w:r w:rsidR="00A60888">
        <w:fldChar w:fldCharType="separate"/>
      </w:r>
      <w:r w:rsidRPr="00497A0C">
        <w:rPr>
          <w:rFonts w:ascii="Times New Roman" w:hAnsi="Times New Roman" w:cs="Times New Roman"/>
          <w:color w:val="0000FF"/>
          <w:sz w:val="22"/>
          <w:szCs w:val="22"/>
          <w:u w:val="single"/>
        </w:rPr>
        <w:t>Liability of Sister Companies and Subsidiaries in European Competition Law by Christian Kersting :: SSRN</w:t>
      </w:r>
      <w:r w:rsidR="00A60888">
        <w:rPr>
          <w:rFonts w:ascii="Times New Roman" w:hAnsi="Times New Roman" w:cs="Times New Roman"/>
          <w:color w:val="0000FF"/>
          <w:sz w:val="22"/>
          <w:szCs w:val="22"/>
          <w:u w:val="single"/>
        </w:rPr>
        <w:fldChar w:fldCharType="end"/>
      </w:r>
      <w:r w:rsidRPr="00497A0C"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  last visited 1.12.2020</w:t>
      </w:r>
    </w:p>
    <w:p w14:paraId="710D4FDB" w14:textId="75CA70A1" w:rsidR="00D459E5" w:rsidRPr="00497A0C" w:rsidRDefault="00D459E5" w:rsidP="00D459E5">
      <w:pPr>
        <w:pStyle w:val="FootnoteTex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97A0C">
        <w:rPr>
          <w:rFonts w:ascii="Times New Roman" w:hAnsi="Times New Roman" w:cs="Times New Roman"/>
          <w:sz w:val="22"/>
          <w:szCs w:val="22"/>
        </w:rPr>
        <w:t>Kersting C.</w:t>
      </w:r>
      <w:r w:rsidR="00497A0C" w:rsidRPr="00497A0C">
        <w:rPr>
          <w:rFonts w:ascii="Times New Roman" w:hAnsi="Times New Roman" w:cs="Times New Roman"/>
          <w:sz w:val="22"/>
          <w:szCs w:val="22"/>
        </w:rPr>
        <w:t xml:space="preserve"> (2018b)</w:t>
      </w:r>
      <w:r w:rsidRPr="00497A0C">
        <w:rPr>
          <w:rFonts w:ascii="Times New Roman" w:hAnsi="Times New Roman" w:cs="Times New Roman"/>
          <w:sz w:val="22"/>
          <w:szCs w:val="22"/>
        </w:rPr>
        <w:t xml:space="preserve">, </w:t>
      </w:r>
      <w:r w:rsidRPr="00497A0C">
        <w:rPr>
          <w:rFonts w:ascii="Times New Roman" w:hAnsi="Times New Roman" w:cs="Times New Roman"/>
          <w:i/>
          <w:iCs/>
          <w:sz w:val="22"/>
          <w:szCs w:val="22"/>
        </w:rPr>
        <w:t>Zivilrechtliche Konzernhaftung</w:t>
      </w:r>
      <w:r w:rsidRPr="00497A0C">
        <w:rPr>
          <w:rFonts w:ascii="Times New Roman" w:hAnsi="Times New Roman" w:cs="Times New Roman"/>
          <w:sz w:val="22"/>
          <w:szCs w:val="22"/>
        </w:rPr>
        <w:t xml:space="preserve">, 46. Brüsseler Informationstagung des FIW, 15.11.2018, </w:t>
      </w:r>
      <w:r w:rsidR="00A60888">
        <w:fldChar w:fldCharType="begin"/>
      </w:r>
      <w:r w:rsidR="00A60888">
        <w:instrText xml:space="preserve"> HYPERLINK "http://www.fiw-online.de/files/bi_18_-_vortrag_kersting.pdf,%20last" </w:instrText>
      </w:r>
      <w:r w:rsidR="00A60888">
        <w:fldChar w:fldCharType="separate"/>
      </w:r>
      <w:r w:rsidRPr="00497A0C">
        <w:rPr>
          <w:rStyle w:val="Hyperlink"/>
          <w:rFonts w:ascii="Times New Roman" w:hAnsi="Times New Roman" w:cs="Times New Roman"/>
          <w:sz w:val="22"/>
          <w:szCs w:val="22"/>
        </w:rPr>
        <w:t>http://www.fiw-online.de/files/bi_18_-_vortrag_kersting.pdf, last</w:t>
      </w:r>
      <w:r w:rsidR="00A60888">
        <w:rPr>
          <w:rStyle w:val="Hyperlink"/>
          <w:rFonts w:ascii="Times New Roman" w:hAnsi="Times New Roman" w:cs="Times New Roman"/>
          <w:sz w:val="22"/>
          <w:szCs w:val="22"/>
        </w:rPr>
        <w:fldChar w:fldCharType="end"/>
      </w:r>
      <w:r w:rsidRPr="00497A0C">
        <w:rPr>
          <w:rFonts w:ascii="Times New Roman" w:hAnsi="Times New Roman" w:cs="Times New Roman"/>
          <w:sz w:val="22"/>
          <w:szCs w:val="22"/>
        </w:rPr>
        <w:t xml:space="preserve"> visited  1.12.2020</w:t>
      </w:r>
    </w:p>
    <w:p w14:paraId="425385BD" w14:textId="4521C36D" w:rsidR="00BD681A" w:rsidRPr="00497A0C" w:rsidRDefault="00BD681A" w:rsidP="00CE59D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7A0C">
        <w:rPr>
          <w:rFonts w:ascii="Times New Roman" w:hAnsi="Times New Roman" w:cs="Times New Roman"/>
        </w:rPr>
        <w:t xml:space="preserve">Kunz P. </w:t>
      </w:r>
      <w:r w:rsidR="00C97AB9" w:rsidRPr="00497A0C">
        <w:rPr>
          <w:rFonts w:ascii="Times New Roman" w:hAnsi="Times New Roman" w:cs="Times New Roman"/>
        </w:rPr>
        <w:t>V.</w:t>
      </w:r>
      <w:r w:rsidRPr="00497A0C">
        <w:rPr>
          <w:rFonts w:ascii="Times New Roman" w:hAnsi="Times New Roman" w:cs="Times New Roman"/>
        </w:rPr>
        <w:t xml:space="preserve">, </w:t>
      </w:r>
      <w:r w:rsidR="00C46769">
        <w:rPr>
          <w:rFonts w:ascii="Times New Roman" w:hAnsi="Times New Roman" w:cs="Times New Roman"/>
        </w:rPr>
        <w:t>"</w:t>
      </w:r>
      <w:r w:rsidRPr="00497A0C">
        <w:rPr>
          <w:rFonts w:ascii="Times New Roman" w:hAnsi="Times New Roman" w:cs="Times New Roman"/>
        </w:rPr>
        <w:t>Konzernhaftungen in der Schweiz</w:t>
      </w:r>
      <w:r w:rsidR="00C46769">
        <w:rPr>
          <w:rFonts w:ascii="Times New Roman" w:hAnsi="Times New Roman" w:cs="Times New Roman"/>
        </w:rPr>
        <w:t xml:space="preserve"> "</w:t>
      </w:r>
      <w:r w:rsidRPr="00497A0C">
        <w:rPr>
          <w:rFonts w:ascii="Times New Roman" w:hAnsi="Times New Roman" w:cs="Times New Roman"/>
        </w:rPr>
        <w:t xml:space="preserve">, </w:t>
      </w:r>
      <w:r w:rsidRPr="00497A0C">
        <w:rPr>
          <w:rFonts w:ascii="Times New Roman" w:hAnsi="Times New Roman" w:cs="Times New Roman"/>
          <w:i/>
          <w:iCs/>
        </w:rPr>
        <w:t>Der Gesellschafter</w:t>
      </w:r>
      <w:r w:rsidRPr="00497A0C">
        <w:rPr>
          <w:rFonts w:ascii="Times New Roman" w:hAnsi="Times New Roman" w:cs="Times New Roman"/>
        </w:rPr>
        <w:t>, 5/2012, 282-293</w:t>
      </w:r>
    </w:p>
    <w:p w14:paraId="03CEF5E7" w14:textId="6456ABF4" w:rsidR="00041D8B" w:rsidRPr="00497A0C" w:rsidRDefault="00041D8B" w:rsidP="00041D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7A0C">
        <w:rPr>
          <w:rFonts w:ascii="Times New Roman" w:hAnsi="Times New Roman" w:cs="Times New Roman"/>
        </w:rPr>
        <w:t xml:space="preserve">Lahe J., </w:t>
      </w:r>
      <w:r w:rsidR="00C46769">
        <w:rPr>
          <w:rFonts w:ascii="Times New Roman" w:hAnsi="Times New Roman" w:cs="Times New Roman"/>
        </w:rPr>
        <w:t>"</w:t>
      </w:r>
      <w:r w:rsidRPr="00497A0C">
        <w:rPr>
          <w:rFonts w:ascii="Times New Roman" w:hAnsi="Times New Roman" w:cs="Times New Roman"/>
        </w:rPr>
        <w:t>Forms of Liability in the Law of Delict: Fault Based Liability and Liability without Fault</w:t>
      </w:r>
      <w:r w:rsidR="00C46769">
        <w:rPr>
          <w:rFonts w:ascii="Times New Roman" w:hAnsi="Times New Roman" w:cs="Times New Roman"/>
        </w:rPr>
        <w:t xml:space="preserve"> "</w:t>
      </w:r>
      <w:r w:rsidRPr="00497A0C">
        <w:rPr>
          <w:rFonts w:ascii="Times New Roman" w:hAnsi="Times New Roman" w:cs="Times New Roman"/>
        </w:rPr>
        <w:t xml:space="preserve">, </w:t>
      </w:r>
      <w:r w:rsidRPr="00497A0C">
        <w:rPr>
          <w:rFonts w:ascii="Times New Roman" w:hAnsi="Times New Roman" w:cs="Times New Roman"/>
          <w:i/>
          <w:iCs/>
        </w:rPr>
        <w:t>Juridica International</w:t>
      </w:r>
      <w:r w:rsidRPr="00497A0C">
        <w:rPr>
          <w:rFonts w:ascii="Times New Roman" w:hAnsi="Times New Roman" w:cs="Times New Roman"/>
        </w:rPr>
        <w:t>, 10/2005, 60-70</w:t>
      </w:r>
    </w:p>
    <w:p w14:paraId="0D93BB00" w14:textId="76221789" w:rsidR="00F752B2" w:rsidRPr="00497A0C" w:rsidRDefault="00F752B2" w:rsidP="00CE59D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7A0C">
        <w:rPr>
          <w:rFonts w:ascii="Times New Roman" w:hAnsi="Times New Roman" w:cs="Times New Roman"/>
        </w:rPr>
        <w:t xml:space="preserve">Lahe J., </w:t>
      </w:r>
      <w:r w:rsidR="00C46769">
        <w:rPr>
          <w:rFonts w:ascii="Times New Roman" w:hAnsi="Times New Roman" w:cs="Times New Roman"/>
        </w:rPr>
        <w:t>"</w:t>
      </w:r>
      <w:r w:rsidRPr="00497A0C">
        <w:rPr>
          <w:rFonts w:ascii="Times New Roman" w:hAnsi="Times New Roman" w:cs="Times New Roman"/>
        </w:rPr>
        <w:t>The Concept of General Duties of Care in the Law of Delict</w:t>
      </w:r>
      <w:r w:rsidR="00C46769">
        <w:rPr>
          <w:rFonts w:ascii="Times New Roman" w:hAnsi="Times New Roman" w:cs="Times New Roman"/>
        </w:rPr>
        <w:t xml:space="preserve"> "</w:t>
      </w:r>
      <w:r w:rsidRPr="00497A0C">
        <w:rPr>
          <w:rFonts w:ascii="Times New Roman" w:hAnsi="Times New Roman" w:cs="Times New Roman"/>
        </w:rPr>
        <w:t xml:space="preserve">, </w:t>
      </w:r>
      <w:r w:rsidRPr="00497A0C">
        <w:rPr>
          <w:rFonts w:ascii="Times New Roman" w:hAnsi="Times New Roman" w:cs="Times New Roman"/>
          <w:i/>
          <w:iCs/>
        </w:rPr>
        <w:t>Juridica International</w:t>
      </w:r>
      <w:r w:rsidRPr="00497A0C">
        <w:rPr>
          <w:rFonts w:ascii="Times New Roman" w:hAnsi="Times New Roman" w:cs="Times New Roman"/>
        </w:rPr>
        <w:t xml:space="preserve">, 9/2004, 108-115 </w:t>
      </w:r>
    </w:p>
    <w:p w14:paraId="4F310B2A" w14:textId="5362637C" w:rsidR="00CE59D9" w:rsidRPr="00497A0C" w:rsidRDefault="00CE59D9" w:rsidP="00CE59D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497A0C">
        <w:rPr>
          <w:rFonts w:ascii="Times New Roman" w:hAnsi="Times New Roman" w:cs="Times New Roman"/>
          <w:lang w:val="en-150"/>
        </w:rPr>
        <w:t>Mevorach</w:t>
      </w:r>
      <w:proofErr w:type="spellEnd"/>
      <w:r w:rsidRPr="00497A0C">
        <w:rPr>
          <w:rFonts w:ascii="Times New Roman" w:hAnsi="Times New Roman" w:cs="Times New Roman"/>
        </w:rPr>
        <w:t xml:space="preserve"> I.</w:t>
      </w:r>
      <w:r w:rsidRPr="00497A0C">
        <w:rPr>
          <w:rFonts w:ascii="Times New Roman" w:hAnsi="Times New Roman" w:cs="Times New Roman"/>
          <w:lang w:val="en-150"/>
        </w:rPr>
        <w:t xml:space="preserve">, </w:t>
      </w:r>
      <w:r w:rsidRPr="00497A0C">
        <w:rPr>
          <w:rFonts w:ascii="Times New Roman" w:hAnsi="Times New Roman" w:cs="Times New Roman"/>
          <w:i/>
          <w:iCs/>
          <w:lang w:val="en-150"/>
        </w:rPr>
        <w:t>Insolvency within Multinational Enterprise Group</w:t>
      </w:r>
      <w:r w:rsidRPr="00497A0C">
        <w:rPr>
          <w:rFonts w:ascii="Times New Roman" w:hAnsi="Times New Roman" w:cs="Times New Roman"/>
          <w:lang w:val="en-150"/>
        </w:rPr>
        <w:t xml:space="preserve">, </w:t>
      </w:r>
      <w:proofErr w:type="spellStart"/>
      <w:r w:rsidRPr="00497A0C">
        <w:rPr>
          <w:rFonts w:ascii="Times New Roman" w:hAnsi="Times New Roman" w:cs="Times New Roman"/>
          <w:lang w:val="en-150"/>
        </w:rPr>
        <w:t>Oxfor</w:t>
      </w:r>
      <w:proofErr w:type="spellEnd"/>
      <w:r w:rsidRPr="00497A0C">
        <w:rPr>
          <w:rFonts w:ascii="Times New Roman" w:hAnsi="Times New Roman" w:cs="Times New Roman"/>
        </w:rPr>
        <w:t>d</w:t>
      </w:r>
      <w:r w:rsidRPr="00497A0C">
        <w:rPr>
          <w:rFonts w:ascii="Times New Roman" w:hAnsi="Times New Roman" w:cs="Times New Roman"/>
          <w:lang w:val="en-150"/>
        </w:rPr>
        <w:t xml:space="preserve"> University Press, Oxford 2009</w:t>
      </w:r>
    </w:p>
    <w:p w14:paraId="7F89E557" w14:textId="753EC8D1" w:rsidR="00CE59D9" w:rsidRPr="00497A0C" w:rsidRDefault="00CE59D9" w:rsidP="00CE59D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7A0C">
        <w:rPr>
          <w:rFonts w:ascii="Times New Roman" w:hAnsi="Times New Roman" w:cs="Times New Roman"/>
        </w:rPr>
        <w:lastRenderedPageBreak/>
        <w:t xml:space="preserve">Muchlinski P.T., </w:t>
      </w:r>
      <w:r w:rsidRPr="00497A0C">
        <w:rPr>
          <w:rFonts w:ascii="Times New Roman" w:hAnsi="Times New Roman" w:cs="Times New Roman"/>
          <w:i/>
          <w:iCs/>
        </w:rPr>
        <w:t>Multinational Enterprises &amp; the Law</w:t>
      </w:r>
      <w:r w:rsidRPr="00497A0C">
        <w:rPr>
          <w:rFonts w:ascii="Times New Roman" w:hAnsi="Times New Roman" w:cs="Times New Roman"/>
        </w:rPr>
        <w:t>, Oxford University Press, Oxford 2007</w:t>
      </w:r>
      <w:r w:rsidRPr="00497A0C">
        <w:rPr>
          <w:rFonts w:ascii="Times New Roman" w:hAnsi="Times New Roman" w:cs="Times New Roman"/>
          <w:vertAlign w:val="superscript"/>
        </w:rPr>
        <w:t>2</w:t>
      </w:r>
    </w:p>
    <w:p w14:paraId="04AAE035" w14:textId="7BC6F1E3" w:rsidR="00CE59D9" w:rsidRPr="00497A0C" w:rsidRDefault="00FD73FF" w:rsidP="00CE59D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7A0C">
        <w:rPr>
          <w:rFonts w:ascii="Times New Roman" w:hAnsi="Times New Roman" w:cs="Times New Roman"/>
        </w:rPr>
        <w:t xml:space="preserve">Muscat A., </w:t>
      </w:r>
      <w:r w:rsidRPr="00497A0C">
        <w:rPr>
          <w:rFonts w:ascii="Times New Roman" w:hAnsi="Times New Roman" w:cs="Times New Roman"/>
          <w:i/>
          <w:iCs/>
        </w:rPr>
        <w:t>The Liability of the Holding Company for the Debts of its Insolvent Subsidiaries</w:t>
      </w:r>
      <w:r w:rsidRPr="00497A0C">
        <w:rPr>
          <w:rFonts w:ascii="Times New Roman" w:hAnsi="Times New Roman" w:cs="Times New Roman"/>
        </w:rPr>
        <w:t>, Routledge, London-New York 2016</w:t>
      </w:r>
    </w:p>
    <w:p w14:paraId="1A3A8768" w14:textId="68389F86" w:rsidR="003E42E1" w:rsidRPr="00497A0C" w:rsidRDefault="003E42E1" w:rsidP="00CE59D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7A0C">
        <w:rPr>
          <w:rFonts w:ascii="Times New Roman" w:hAnsi="Times New Roman" w:cs="Times New Roman"/>
        </w:rPr>
        <w:t xml:space="preserve">Reiner-Gräfe R., </w:t>
      </w:r>
      <w:r w:rsidR="00C46769">
        <w:rPr>
          <w:rFonts w:ascii="Times New Roman" w:hAnsi="Times New Roman" w:cs="Times New Roman"/>
        </w:rPr>
        <w:t>"</w:t>
      </w:r>
      <w:r w:rsidRPr="00497A0C">
        <w:rPr>
          <w:rFonts w:ascii="Times New Roman" w:hAnsi="Times New Roman" w:cs="Times New Roman"/>
        </w:rPr>
        <w:t>Changing Paradigms: The Liability of Company Groups in Germany</w:t>
      </w:r>
      <w:r w:rsidR="00C46769">
        <w:rPr>
          <w:rFonts w:ascii="Times New Roman" w:hAnsi="Times New Roman" w:cs="Times New Roman"/>
        </w:rPr>
        <w:t xml:space="preserve"> "</w:t>
      </w:r>
      <w:r w:rsidRPr="00497A0C">
        <w:rPr>
          <w:rFonts w:ascii="Times New Roman" w:hAnsi="Times New Roman" w:cs="Times New Roman"/>
        </w:rPr>
        <w:t xml:space="preserve">, </w:t>
      </w:r>
      <w:r w:rsidRPr="00497A0C">
        <w:rPr>
          <w:rFonts w:ascii="Times New Roman" w:hAnsi="Times New Roman" w:cs="Times New Roman"/>
          <w:i/>
          <w:iCs/>
        </w:rPr>
        <w:t>Connecticut Law Review</w:t>
      </w:r>
      <w:r w:rsidRPr="00497A0C">
        <w:rPr>
          <w:rFonts w:ascii="Times New Roman" w:hAnsi="Times New Roman" w:cs="Times New Roman"/>
        </w:rPr>
        <w:t>, 37/2005, 785-817</w:t>
      </w:r>
    </w:p>
    <w:p w14:paraId="32F1BD27" w14:textId="5138EC4E" w:rsidR="00F91849" w:rsidRPr="00497A0C" w:rsidRDefault="00F91849" w:rsidP="00CE59D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7A0C">
        <w:rPr>
          <w:rFonts w:ascii="Times New Roman" w:hAnsi="Times New Roman" w:cs="Times New Roman"/>
        </w:rPr>
        <w:t xml:space="preserve">Scott H., </w:t>
      </w:r>
      <w:r w:rsidR="00C46769">
        <w:rPr>
          <w:rFonts w:ascii="Times New Roman" w:hAnsi="Times New Roman" w:cs="Times New Roman"/>
        </w:rPr>
        <w:t>"</w:t>
      </w:r>
      <w:r w:rsidRPr="00497A0C">
        <w:rPr>
          <w:rFonts w:ascii="Times New Roman" w:hAnsi="Times New Roman" w:cs="Times New Roman"/>
        </w:rPr>
        <w:t>The History of Foreseeability</w:t>
      </w:r>
      <w:r w:rsidR="00C46769">
        <w:rPr>
          <w:rFonts w:ascii="Times New Roman" w:hAnsi="Times New Roman" w:cs="Times New Roman"/>
        </w:rPr>
        <w:t xml:space="preserve"> "</w:t>
      </w:r>
      <w:r w:rsidRPr="00497A0C">
        <w:rPr>
          <w:rFonts w:ascii="Times New Roman" w:hAnsi="Times New Roman" w:cs="Times New Roman"/>
        </w:rPr>
        <w:t xml:space="preserve">, </w:t>
      </w:r>
      <w:r w:rsidRPr="00497A0C">
        <w:rPr>
          <w:rFonts w:ascii="Times New Roman" w:hAnsi="Times New Roman" w:cs="Times New Roman"/>
          <w:i/>
          <w:iCs/>
        </w:rPr>
        <w:t>Current Legal Problems</w:t>
      </w:r>
      <w:r w:rsidRPr="00497A0C">
        <w:rPr>
          <w:rFonts w:ascii="Times New Roman" w:hAnsi="Times New Roman" w:cs="Times New Roman"/>
        </w:rPr>
        <w:t>, 1/2019, 287-314</w:t>
      </w:r>
    </w:p>
    <w:p w14:paraId="70130FE3" w14:textId="2E00F9A2" w:rsidR="0079554C" w:rsidRPr="00497A0C" w:rsidRDefault="0079554C" w:rsidP="00CE59D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7A0C">
        <w:rPr>
          <w:rFonts w:ascii="Times New Roman" w:hAnsi="Times New Roman" w:cs="Times New Roman"/>
        </w:rPr>
        <w:t xml:space="preserve">Vandervoort J.K., </w:t>
      </w:r>
      <w:r w:rsidR="00C46769">
        <w:rPr>
          <w:rFonts w:ascii="Times New Roman" w:hAnsi="Times New Roman" w:cs="Times New Roman"/>
        </w:rPr>
        <w:t>"</w:t>
      </w:r>
      <w:r w:rsidRPr="00497A0C">
        <w:rPr>
          <w:rFonts w:ascii="Times New Roman" w:hAnsi="Times New Roman" w:cs="Times New Roman"/>
        </w:rPr>
        <w:t>Piercing the Veil of Limited Liability Companies: The Need for a Better Standard</w:t>
      </w:r>
      <w:r w:rsidR="00C46769">
        <w:rPr>
          <w:rFonts w:ascii="Times New Roman" w:hAnsi="Times New Roman" w:cs="Times New Roman"/>
        </w:rPr>
        <w:t xml:space="preserve"> "</w:t>
      </w:r>
      <w:r w:rsidRPr="00497A0C">
        <w:rPr>
          <w:rFonts w:ascii="Times New Roman" w:hAnsi="Times New Roman" w:cs="Times New Roman"/>
        </w:rPr>
        <w:t xml:space="preserve">, </w:t>
      </w:r>
      <w:r w:rsidRPr="00497A0C">
        <w:rPr>
          <w:rFonts w:ascii="Times New Roman" w:hAnsi="Times New Roman" w:cs="Times New Roman"/>
          <w:i/>
          <w:iCs/>
        </w:rPr>
        <w:t>De Paul Business and Commercial Law Journal</w:t>
      </w:r>
      <w:r w:rsidRPr="00497A0C">
        <w:rPr>
          <w:rFonts w:ascii="Times New Roman" w:hAnsi="Times New Roman" w:cs="Times New Roman"/>
        </w:rPr>
        <w:t>, 1/2004</w:t>
      </w:r>
      <w:r w:rsidR="0004603F" w:rsidRPr="00497A0C">
        <w:rPr>
          <w:rFonts w:ascii="Times New Roman" w:hAnsi="Times New Roman" w:cs="Times New Roman"/>
        </w:rPr>
        <w:t>, 51-104</w:t>
      </w:r>
    </w:p>
    <w:p w14:paraId="50392922" w14:textId="6FAD182F" w:rsidR="00E6086F" w:rsidRPr="00497A0C" w:rsidRDefault="00EA44A7" w:rsidP="00197D8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7A0C">
        <w:rPr>
          <w:rFonts w:ascii="Times New Roman" w:hAnsi="Times New Roman" w:cs="Times New Roman"/>
        </w:rPr>
        <w:t xml:space="preserve">Vasiljević M., </w:t>
      </w:r>
      <w:r w:rsidRPr="00497A0C">
        <w:rPr>
          <w:rFonts w:ascii="Times New Roman" w:hAnsi="Times New Roman" w:cs="Times New Roman"/>
          <w:i/>
          <w:iCs/>
        </w:rPr>
        <w:t>Probijanje pravne ličnosti u kompanijskom pravu</w:t>
      </w:r>
      <w:r w:rsidRPr="00497A0C">
        <w:rPr>
          <w:rFonts w:ascii="Times New Roman" w:hAnsi="Times New Roman" w:cs="Times New Roman"/>
        </w:rPr>
        <w:t xml:space="preserve">, </w:t>
      </w:r>
      <w:r w:rsidR="00353FCE">
        <w:rPr>
          <w:rFonts w:ascii="Times New Roman" w:hAnsi="Times New Roman" w:cs="Times New Roman"/>
        </w:rPr>
        <w:t xml:space="preserve">Intermex, </w:t>
      </w:r>
      <w:r w:rsidRPr="00497A0C">
        <w:rPr>
          <w:rFonts w:ascii="Times New Roman" w:hAnsi="Times New Roman" w:cs="Times New Roman"/>
        </w:rPr>
        <w:t>Beograd 2020</w:t>
      </w:r>
    </w:p>
    <w:p w14:paraId="01E6841A" w14:textId="77777777" w:rsidR="009F3F57" w:rsidRPr="00497A0C" w:rsidRDefault="009F3F57" w:rsidP="00197D83">
      <w:pPr>
        <w:jc w:val="both"/>
        <w:rPr>
          <w:rFonts w:ascii="Times New Roman" w:hAnsi="Times New Roman" w:cs="Times New Roman"/>
          <w:lang w:val="en-US"/>
        </w:rPr>
      </w:pPr>
    </w:p>
    <w:sectPr w:rsidR="009F3F57" w:rsidRPr="00497A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3AEA2" w14:textId="77777777" w:rsidR="00E17834" w:rsidRDefault="00E17834" w:rsidP="008F3756">
      <w:pPr>
        <w:spacing w:after="0" w:line="240" w:lineRule="auto"/>
      </w:pPr>
      <w:r>
        <w:separator/>
      </w:r>
    </w:p>
  </w:endnote>
  <w:endnote w:type="continuationSeparator" w:id="0">
    <w:p w14:paraId="4F35326C" w14:textId="77777777" w:rsidR="00E17834" w:rsidRDefault="00E17834" w:rsidP="008F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A76F" w14:textId="77777777" w:rsidR="001648F7" w:rsidRDefault="00164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2582166"/>
      <w:docPartObj>
        <w:docPartGallery w:val="Page Numbers (Bottom of Page)"/>
        <w:docPartUnique/>
      </w:docPartObj>
    </w:sdtPr>
    <w:sdtEndPr/>
    <w:sdtContent>
      <w:p w14:paraId="3CC6CB11" w14:textId="27007BAF" w:rsidR="001648F7" w:rsidRDefault="001648F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DB5D2" w14:textId="77777777" w:rsidR="001648F7" w:rsidRDefault="001648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4EF8C" w14:textId="77777777" w:rsidR="001648F7" w:rsidRDefault="00164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741B2" w14:textId="77777777" w:rsidR="00E17834" w:rsidRDefault="00E17834" w:rsidP="008F3756">
      <w:pPr>
        <w:spacing w:after="0" w:line="240" w:lineRule="auto"/>
      </w:pPr>
      <w:r>
        <w:separator/>
      </w:r>
    </w:p>
  </w:footnote>
  <w:footnote w:type="continuationSeparator" w:id="0">
    <w:p w14:paraId="35C2E1AD" w14:textId="77777777" w:rsidR="00E17834" w:rsidRDefault="00E17834" w:rsidP="008F3756">
      <w:pPr>
        <w:spacing w:after="0" w:line="240" w:lineRule="auto"/>
      </w:pPr>
      <w:r>
        <w:continuationSeparator/>
      </w:r>
    </w:p>
  </w:footnote>
  <w:footnote w:id="1">
    <w:p w14:paraId="5CFF0932" w14:textId="6F5F2D1C" w:rsidR="00EB1789" w:rsidRPr="00BB26D7" w:rsidRDefault="00EB1789">
      <w:pPr>
        <w:pStyle w:val="FootnoteText"/>
        <w:rPr>
          <w:rFonts w:ascii="Times New Roman" w:hAnsi="Times New Roman" w:cs="Times New Roman"/>
        </w:rPr>
      </w:pPr>
      <w:r w:rsidRPr="00BB26D7">
        <w:rPr>
          <w:rStyle w:val="FootnoteReference"/>
          <w:rFonts w:ascii="Times New Roman" w:hAnsi="Times New Roman" w:cs="Times New Roman"/>
        </w:rPr>
        <w:sym w:font="Symbol" w:char="F02A"/>
      </w:r>
      <w:r w:rsidRPr="00BB26D7">
        <w:rPr>
          <w:rFonts w:ascii="Times New Roman" w:hAnsi="Times New Roman" w:cs="Times New Roman"/>
        </w:rPr>
        <w:t xml:space="preserve">  Professor (full), Law Faculty, University of East Sarajevo</w:t>
      </w:r>
    </w:p>
    <w:p w14:paraId="3F10B415" w14:textId="4BBCB414" w:rsidR="00EB1789" w:rsidRPr="00BB26D7" w:rsidRDefault="00FA21CF">
      <w:pPr>
        <w:pStyle w:val="Footnote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d</w:t>
      </w:r>
      <w:r w:rsidR="00EB1789" w:rsidRPr="00BB26D7">
        <w:rPr>
          <w:rFonts w:ascii="Times New Roman" w:hAnsi="Times New Roman" w:cs="Times New Roman"/>
        </w:rPr>
        <w:t>ijana.markovicbajalovic@pravni.ues.rs.ba</w:t>
      </w:r>
    </w:p>
  </w:footnote>
  <w:footnote w:id="2">
    <w:p w14:paraId="169242A8" w14:textId="72C1A272" w:rsidR="00AE5D17" w:rsidRPr="000437B9" w:rsidRDefault="00AE5D17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167034" w:rsidRPr="002B39AA">
        <w:rPr>
          <w:rFonts w:ascii="Times New Roman" w:hAnsi="Times New Roman" w:cs="Times New Roman"/>
        </w:rPr>
        <w:t>P. Blumberg, „</w:t>
      </w:r>
      <w:r w:rsidR="00347F1A" w:rsidRPr="002B39AA">
        <w:rPr>
          <w:rFonts w:ascii="Times New Roman" w:hAnsi="Times New Roman" w:cs="Times New Roman"/>
        </w:rPr>
        <w:t xml:space="preserve">Limited Liability and Corporate Groups“, </w:t>
      </w:r>
      <w:r w:rsidR="00724A0E" w:rsidRPr="002B39AA">
        <w:rPr>
          <w:rFonts w:ascii="Times New Roman" w:hAnsi="Times New Roman" w:cs="Times New Roman"/>
          <w:i/>
          <w:iCs/>
        </w:rPr>
        <w:t>Journal of Corporation Law</w:t>
      </w:r>
      <w:r w:rsidR="00724A0E" w:rsidRPr="002B39AA">
        <w:rPr>
          <w:rFonts w:ascii="Times New Roman" w:hAnsi="Times New Roman" w:cs="Times New Roman"/>
        </w:rPr>
        <w:t xml:space="preserve">, </w:t>
      </w:r>
      <w:r w:rsidR="00153457" w:rsidRPr="002B39AA">
        <w:rPr>
          <w:rFonts w:ascii="Times New Roman" w:hAnsi="Times New Roman" w:cs="Times New Roman"/>
        </w:rPr>
        <w:t>11/1985-86,</w:t>
      </w:r>
      <w:r w:rsidR="002B39AA" w:rsidRPr="002B39AA">
        <w:rPr>
          <w:rFonts w:ascii="Times New Roman" w:hAnsi="Times New Roman" w:cs="Times New Roman"/>
        </w:rPr>
        <w:t xml:space="preserve"> 577;</w:t>
      </w:r>
      <w:r w:rsidR="002B39AA">
        <w:t xml:space="preserve"> </w:t>
      </w:r>
      <w:r w:rsidR="00724A0E">
        <w:rPr>
          <w:i/>
          <w:iCs/>
        </w:rPr>
        <w:t xml:space="preserve"> </w:t>
      </w:r>
      <w:r w:rsidR="00167034">
        <w:t xml:space="preserve"> </w:t>
      </w:r>
      <w:r w:rsidR="00087161" w:rsidRPr="000437B9">
        <w:rPr>
          <w:rFonts w:ascii="Times New Roman" w:hAnsi="Times New Roman" w:cs="Times New Roman"/>
        </w:rPr>
        <w:t>P.L. Davies, S. Worthingt</w:t>
      </w:r>
      <w:r w:rsidR="00D60320">
        <w:rPr>
          <w:rFonts w:ascii="Times New Roman" w:hAnsi="Times New Roman" w:cs="Times New Roman"/>
        </w:rPr>
        <w:t>o</w:t>
      </w:r>
      <w:r w:rsidR="00087161" w:rsidRPr="000437B9">
        <w:rPr>
          <w:rFonts w:ascii="Times New Roman" w:hAnsi="Times New Roman" w:cs="Times New Roman"/>
        </w:rPr>
        <w:t xml:space="preserve">n, </w:t>
      </w:r>
      <w:r w:rsidR="00087161" w:rsidRPr="000437B9">
        <w:rPr>
          <w:rFonts w:ascii="Times New Roman" w:hAnsi="Times New Roman" w:cs="Times New Roman"/>
          <w:i/>
          <w:iCs/>
        </w:rPr>
        <w:t xml:space="preserve">Gover and </w:t>
      </w:r>
      <w:r w:rsidR="000437B9" w:rsidRPr="000437B9">
        <w:rPr>
          <w:rFonts w:ascii="Times New Roman" w:hAnsi="Times New Roman" w:cs="Times New Roman"/>
          <w:i/>
          <w:iCs/>
        </w:rPr>
        <w:t>D</w:t>
      </w:r>
      <w:r w:rsidR="00087161" w:rsidRPr="000437B9">
        <w:rPr>
          <w:rFonts w:ascii="Times New Roman" w:hAnsi="Times New Roman" w:cs="Times New Roman"/>
          <w:i/>
          <w:iCs/>
        </w:rPr>
        <w:t xml:space="preserve">avies’ </w:t>
      </w:r>
      <w:r w:rsidR="000437B9" w:rsidRPr="000437B9">
        <w:rPr>
          <w:rFonts w:ascii="Times New Roman" w:hAnsi="Times New Roman" w:cs="Times New Roman"/>
          <w:i/>
          <w:iCs/>
        </w:rPr>
        <w:t>Principles of Moder</w:t>
      </w:r>
      <w:r w:rsidR="002B39AA">
        <w:rPr>
          <w:rFonts w:ascii="Times New Roman" w:hAnsi="Times New Roman" w:cs="Times New Roman"/>
          <w:i/>
          <w:iCs/>
        </w:rPr>
        <w:t>n</w:t>
      </w:r>
      <w:r w:rsidR="000437B9" w:rsidRPr="000437B9">
        <w:rPr>
          <w:rFonts w:ascii="Times New Roman" w:hAnsi="Times New Roman" w:cs="Times New Roman"/>
          <w:i/>
          <w:iCs/>
        </w:rPr>
        <w:t xml:space="preserve"> Company Law</w:t>
      </w:r>
      <w:r w:rsidR="000437B9" w:rsidRPr="000437B9">
        <w:rPr>
          <w:rFonts w:ascii="Times New Roman" w:hAnsi="Times New Roman" w:cs="Times New Roman"/>
        </w:rPr>
        <w:t xml:space="preserve">, </w:t>
      </w:r>
      <w:r w:rsidR="00A85734">
        <w:rPr>
          <w:rFonts w:ascii="Times New Roman" w:hAnsi="Times New Roman" w:cs="Times New Roman"/>
        </w:rPr>
        <w:t>Sweet &amp; Max</w:t>
      </w:r>
      <w:r w:rsidR="005629AC">
        <w:rPr>
          <w:rFonts w:ascii="Times New Roman" w:hAnsi="Times New Roman" w:cs="Times New Roman"/>
        </w:rPr>
        <w:t>well, London 2012</w:t>
      </w:r>
      <w:r w:rsidR="005629AC">
        <w:rPr>
          <w:rFonts w:ascii="Times New Roman" w:hAnsi="Times New Roman" w:cs="Times New Roman"/>
          <w:vertAlign w:val="superscript"/>
        </w:rPr>
        <w:t>9</w:t>
      </w:r>
      <w:r w:rsidR="005629AC">
        <w:rPr>
          <w:rFonts w:ascii="Times New Roman" w:hAnsi="Times New Roman" w:cs="Times New Roman"/>
        </w:rPr>
        <w:t>,</w:t>
      </w:r>
      <w:r w:rsidR="00B70A93">
        <w:rPr>
          <w:rFonts w:ascii="Times New Roman" w:hAnsi="Times New Roman" w:cs="Times New Roman"/>
        </w:rPr>
        <w:t xml:space="preserve"> 39</w:t>
      </w:r>
      <w:r w:rsidR="00167034">
        <w:rPr>
          <w:rFonts w:ascii="Times New Roman" w:hAnsi="Times New Roman" w:cs="Times New Roman"/>
        </w:rPr>
        <w:t>.</w:t>
      </w:r>
      <w:r w:rsidR="005629AC">
        <w:rPr>
          <w:rFonts w:ascii="Times New Roman" w:hAnsi="Times New Roman" w:cs="Times New Roman"/>
        </w:rPr>
        <w:t xml:space="preserve"> </w:t>
      </w:r>
    </w:p>
  </w:footnote>
  <w:footnote w:id="3">
    <w:p w14:paraId="3DBA64CE" w14:textId="259653D2" w:rsidR="00581ED0" w:rsidRPr="000437B9" w:rsidRDefault="00581ED0">
      <w:pPr>
        <w:pStyle w:val="FootnoteText"/>
        <w:rPr>
          <w:rFonts w:ascii="Times New Roman" w:hAnsi="Times New Roman" w:cs="Times New Roman"/>
        </w:rPr>
      </w:pPr>
      <w:r w:rsidRPr="000437B9">
        <w:rPr>
          <w:rStyle w:val="FootnoteReference"/>
          <w:rFonts w:ascii="Times New Roman" w:hAnsi="Times New Roman" w:cs="Times New Roman"/>
        </w:rPr>
        <w:footnoteRef/>
      </w:r>
      <w:r w:rsidRPr="000437B9">
        <w:rPr>
          <w:rFonts w:ascii="Times New Roman" w:hAnsi="Times New Roman" w:cs="Times New Roman"/>
        </w:rPr>
        <w:t xml:space="preserve"> </w:t>
      </w:r>
      <w:r w:rsidR="005673A4" w:rsidRPr="000437B9">
        <w:rPr>
          <w:rFonts w:ascii="Times New Roman" w:hAnsi="Times New Roman" w:cs="Times New Roman"/>
          <w:i/>
          <w:iCs/>
        </w:rPr>
        <w:t>Salomon v. Salomon &amp; Co Ltd</w:t>
      </w:r>
      <w:r w:rsidR="00CE4C41" w:rsidRPr="000437B9">
        <w:rPr>
          <w:rFonts w:ascii="Times New Roman" w:hAnsi="Times New Roman" w:cs="Times New Roman"/>
        </w:rPr>
        <w:t xml:space="preserve"> (</w:t>
      </w:r>
      <w:r w:rsidR="00BB26D7" w:rsidRPr="000437B9">
        <w:rPr>
          <w:rFonts w:ascii="Times New Roman" w:hAnsi="Times New Roman" w:cs="Times New Roman"/>
        </w:rPr>
        <w:t>1897</w:t>
      </w:r>
      <w:r w:rsidR="00CE4C41" w:rsidRPr="000437B9">
        <w:rPr>
          <w:rFonts w:ascii="Times New Roman" w:hAnsi="Times New Roman" w:cs="Times New Roman"/>
        </w:rPr>
        <w:t>)</w:t>
      </w:r>
      <w:r w:rsidR="00BB26D7" w:rsidRPr="000437B9">
        <w:rPr>
          <w:rFonts w:ascii="Times New Roman" w:hAnsi="Times New Roman" w:cs="Times New Roman"/>
        </w:rPr>
        <w:t xml:space="preserve"> AC 22 HL</w:t>
      </w:r>
      <w:r w:rsidR="00A14187">
        <w:rPr>
          <w:rFonts w:ascii="Times New Roman" w:hAnsi="Times New Roman" w:cs="Times New Roman"/>
        </w:rPr>
        <w:t>.</w:t>
      </w:r>
    </w:p>
  </w:footnote>
  <w:footnote w:id="4">
    <w:p w14:paraId="1458083B" w14:textId="3A86A814" w:rsidR="00C116C6" w:rsidRPr="00884F9D" w:rsidRDefault="00C116C6">
      <w:pPr>
        <w:pStyle w:val="FootnoteText"/>
        <w:rPr>
          <w:rFonts w:ascii="Times New Roman" w:hAnsi="Times New Roman" w:cs="Times New Roman"/>
        </w:rPr>
      </w:pPr>
      <w:r w:rsidRPr="00884F9D">
        <w:rPr>
          <w:rStyle w:val="FootnoteReference"/>
          <w:rFonts w:ascii="Times New Roman" w:hAnsi="Times New Roman" w:cs="Times New Roman"/>
        </w:rPr>
        <w:footnoteRef/>
      </w:r>
      <w:r w:rsidRPr="00884F9D">
        <w:rPr>
          <w:rFonts w:ascii="Times New Roman" w:hAnsi="Times New Roman" w:cs="Times New Roman"/>
        </w:rPr>
        <w:t xml:space="preserve"> </w:t>
      </w:r>
      <w:r w:rsidR="00AF412A" w:rsidRPr="00884F9D">
        <w:rPr>
          <w:rFonts w:ascii="Times New Roman" w:hAnsi="Times New Roman" w:cs="Times New Roman"/>
        </w:rPr>
        <w:t xml:space="preserve">B. Hannigan, </w:t>
      </w:r>
      <w:r w:rsidR="00AF412A" w:rsidRPr="00884F9D">
        <w:rPr>
          <w:rFonts w:ascii="Times New Roman" w:hAnsi="Times New Roman" w:cs="Times New Roman"/>
          <w:i/>
          <w:iCs/>
        </w:rPr>
        <w:t>Company Law</w:t>
      </w:r>
      <w:r w:rsidR="00AF412A" w:rsidRPr="00884F9D">
        <w:rPr>
          <w:rFonts w:ascii="Times New Roman" w:hAnsi="Times New Roman" w:cs="Times New Roman"/>
        </w:rPr>
        <w:t xml:space="preserve">, </w:t>
      </w:r>
      <w:r w:rsidR="00314BF1" w:rsidRPr="00884F9D">
        <w:rPr>
          <w:rFonts w:ascii="Times New Roman" w:hAnsi="Times New Roman" w:cs="Times New Roman"/>
        </w:rPr>
        <w:t>Oxfor</w:t>
      </w:r>
      <w:r w:rsidR="00256BB5">
        <w:rPr>
          <w:rFonts w:ascii="Times New Roman" w:hAnsi="Times New Roman" w:cs="Times New Roman"/>
        </w:rPr>
        <w:t>d</w:t>
      </w:r>
      <w:r w:rsidR="00314BF1" w:rsidRPr="00884F9D">
        <w:rPr>
          <w:rFonts w:ascii="Times New Roman" w:hAnsi="Times New Roman" w:cs="Times New Roman"/>
        </w:rPr>
        <w:t xml:space="preserve"> University Press, Oxford 2016</w:t>
      </w:r>
      <w:r w:rsidR="00314BF1" w:rsidRPr="00884F9D">
        <w:rPr>
          <w:rFonts w:ascii="Times New Roman" w:hAnsi="Times New Roman" w:cs="Times New Roman"/>
          <w:vertAlign w:val="superscript"/>
        </w:rPr>
        <w:t>4</w:t>
      </w:r>
      <w:r w:rsidR="00314BF1" w:rsidRPr="00884F9D">
        <w:rPr>
          <w:rFonts w:ascii="Times New Roman" w:hAnsi="Times New Roman" w:cs="Times New Roman"/>
        </w:rPr>
        <w:t xml:space="preserve">, </w:t>
      </w:r>
      <w:r w:rsidR="00884F9D" w:rsidRPr="00884F9D">
        <w:rPr>
          <w:rFonts w:ascii="Times New Roman" w:hAnsi="Times New Roman" w:cs="Times New Roman"/>
        </w:rPr>
        <w:t>44.</w:t>
      </w:r>
    </w:p>
  </w:footnote>
  <w:footnote w:id="5">
    <w:p w14:paraId="0AD8F865" w14:textId="30DADD23" w:rsidR="00776F38" w:rsidRPr="008F3429" w:rsidRDefault="00776F38">
      <w:pPr>
        <w:pStyle w:val="FootnoteText"/>
        <w:rPr>
          <w:rFonts w:ascii="Times New Roman" w:hAnsi="Times New Roman" w:cs="Times New Roman"/>
        </w:rPr>
      </w:pPr>
      <w:r w:rsidRPr="008F3429">
        <w:rPr>
          <w:rStyle w:val="FootnoteReference"/>
          <w:rFonts w:ascii="Times New Roman" w:hAnsi="Times New Roman" w:cs="Times New Roman"/>
        </w:rPr>
        <w:footnoteRef/>
      </w:r>
      <w:r w:rsidRPr="008F3429">
        <w:rPr>
          <w:rFonts w:ascii="Times New Roman" w:hAnsi="Times New Roman" w:cs="Times New Roman"/>
        </w:rPr>
        <w:t xml:space="preserve"> </w:t>
      </w:r>
      <w:r w:rsidR="00882601" w:rsidRPr="008F3429">
        <w:rPr>
          <w:rFonts w:ascii="Times New Roman" w:hAnsi="Times New Roman" w:cs="Times New Roman"/>
        </w:rPr>
        <w:t xml:space="preserve">P.T. Muchlinski, </w:t>
      </w:r>
      <w:r w:rsidR="00882601" w:rsidRPr="008F3429">
        <w:rPr>
          <w:rFonts w:ascii="Times New Roman" w:hAnsi="Times New Roman" w:cs="Times New Roman"/>
          <w:i/>
          <w:iCs/>
        </w:rPr>
        <w:t>Multinational Enterprises &amp; the Law</w:t>
      </w:r>
      <w:r w:rsidR="00882601" w:rsidRPr="008F3429">
        <w:rPr>
          <w:rFonts w:ascii="Times New Roman" w:hAnsi="Times New Roman" w:cs="Times New Roman"/>
        </w:rPr>
        <w:t xml:space="preserve">, </w:t>
      </w:r>
      <w:r w:rsidR="003D5ACD" w:rsidRPr="008F3429">
        <w:rPr>
          <w:rFonts w:ascii="Times New Roman" w:hAnsi="Times New Roman" w:cs="Times New Roman"/>
        </w:rPr>
        <w:t xml:space="preserve">Oxford University Press, Oxford </w:t>
      </w:r>
      <w:r w:rsidR="006B179B" w:rsidRPr="008F3429">
        <w:rPr>
          <w:rFonts w:ascii="Times New Roman" w:hAnsi="Times New Roman" w:cs="Times New Roman"/>
        </w:rPr>
        <w:t>2007</w:t>
      </w:r>
      <w:r w:rsidR="006B179B" w:rsidRPr="008F3429">
        <w:rPr>
          <w:rFonts w:ascii="Times New Roman" w:hAnsi="Times New Roman" w:cs="Times New Roman"/>
          <w:vertAlign w:val="superscript"/>
        </w:rPr>
        <w:t>2</w:t>
      </w:r>
      <w:r w:rsidR="006B179B" w:rsidRPr="008F3429">
        <w:rPr>
          <w:rFonts w:ascii="Times New Roman" w:hAnsi="Times New Roman" w:cs="Times New Roman"/>
        </w:rPr>
        <w:t xml:space="preserve">, </w:t>
      </w:r>
      <w:r w:rsidR="008F3429" w:rsidRPr="008F3429">
        <w:rPr>
          <w:rFonts w:ascii="Times New Roman" w:hAnsi="Times New Roman" w:cs="Times New Roman"/>
        </w:rPr>
        <w:t>307-336.</w:t>
      </w:r>
    </w:p>
  </w:footnote>
  <w:footnote w:id="6">
    <w:p w14:paraId="03AB8F05" w14:textId="2F42E9FB" w:rsidR="00AF7A18" w:rsidRPr="0023754B" w:rsidRDefault="00AF7A18">
      <w:pPr>
        <w:pStyle w:val="FootnoteText"/>
        <w:rPr>
          <w:rFonts w:ascii="Times New Roman" w:hAnsi="Times New Roman" w:cs="Times New Roman"/>
          <w:lang w:val="en-150"/>
        </w:rPr>
      </w:pPr>
      <w:r w:rsidRPr="0023754B">
        <w:rPr>
          <w:rStyle w:val="FootnoteReference"/>
          <w:rFonts w:ascii="Times New Roman" w:hAnsi="Times New Roman" w:cs="Times New Roman"/>
          <w:lang w:val="en-150"/>
        </w:rPr>
        <w:footnoteRef/>
      </w:r>
      <w:r w:rsidRPr="0023754B">
        <w:rPr>
          <w:rFonts w:ascii="Times New Roman" w:hAnsi="Times New Roman" w:cs="Times New Roman"/>
          <w:lang w:val="en-150"/>
        </w:rPr>
        <w:t xml:space="preserve"> </w:t>
      </w:r>
      <w:r w:rsidR="00085EA8" w:rsidRPr="0023754B">
        <w:rPr>
          <w:rFonts w:ascii="Times New Roman" w:hAnsi="Times New Roman" w:cs="Times New Roman"/>
          <w:lang w:val="en-150"/>
        </w:rPr>
        <w:t xml:space="preserve">I. </w:t>
      </w:r>
      <w:proofErr w:type="spellStart"/>
      <w:r w:rsidR="00085EA8" w:rsidRPr="0023754B">
        <w:rPr>
          <w:rFonts w:ascii="Times New Roman" w:hAnsi="Times New Roman" w:cs="Times New Roman"/>
          <w:lang w:val="en-150"/>
        </w:rPr>
        <w:t>Mevorach</w:t>
      </w:r>
      <w:proofErr w:type="spellEnd"/>
      <w:r w:rsidR="00085EA8" w:rsidRPr="0023754B">
        <w:rPr>
          <w:rFonts w:ascii="Times New Roman" w:hAnsi="Times New Roman" w:cs="Times New Roman"/>
          <w:lang w:val="en-150"/>
        </w:rPr>
        <w:t xml:space="preserve">, </w:t>
      </w:r>
      <w:r w:rsidR="00085EA8" w:rsidRPr="0023754B">
        <w:rPr>
          <w:rFonts w:ascii="Times New Roman" w:hAnsi="Times New Roman" w:cs="Times New Roman"/>
          <w:i/>
          <w:iCs/>
          <w:lang w:val="en-150"/>
        </w:rPr>
        <w:t>Insolvency within Multinational Enterprise Group</w:t>
      </w:r>
      <w:r w:rsidR="00085EA8" w:rsidRPr="0023754B">
        <w:rPr>
          <w:rFonts w:ascii="Times New Roman" w:hAnsi="Times New Roman" w:cs="Times New Roman"/>
          <w:lang w:val="en-150"/>
        </w:rPr>
        <w:t xml:space="preserve">, </w:t>
      </w:r>
      <w:proofErr w:type="spellStart"/>
      <w:r w:rsidR="008B66E9" w:rsidRPr="0023754B">
        <w:rPr>
          <w:rFonts w:ascii="Times New Roman" w:hAnsi="Times New Roman" w:cs="Times New Roman"/>
          <w:lang w:val="en-150"/>
        </w:rPr>
        <w:t>Oxfor</w:t>
      </w:r>
      <w:proofErr w:type="spellEnd"/>
      <w:r w:rsidR="00CE59D9">
        <w:rPr>
          <w:rFonts w:ascii="Times New Roman" w:hAnsi="Times New Roman" w:cs="Times New Roman"/>
        </w:rPr>
        <w:t>d</w:t>
      </w:r>
      <w:r w:rsidR="008B66E9" w:rsidRPr="0023754B">
        <w:rPr>
          <w:rFonts w:ascii="Times New Roman" w:hAnsi="Times New Roman" w:cs="Times New Roman"/>
          <w:lang w:val="en-150"/>
        </w:rPr>
        <w:t xml:space="preserve"> University Press, Oxford 2009, 41.</w:t>
      </w:r>
    </w:p>
  </w:footnote>
  <w:footnote w:id="7">
    <w:p w14:paraId="109C2376" w14:textId="575FAB48" w:rsidR="007C64C9" w:rsidRPr="0023754B" w:rsidRDefault="007C64C9">
      <w:pPr>
        <w:pStyle w:val="FootnoteText"/>
        <w:rPr>
          <w:rFonts w:ascii="Times New Roman" w:hAnsi="Times New Roman" w:cs="Times New Roman"/>
          <w:lang w:val="en-150"/>
        </w:rPr>
      </w:pPr>
      <w:r w:rsidRPr="0023754B">
        <w:rPr>
          <w:rStyle w:val="FootnoteReference"/>
          <w:rFonts w:ascii="Times New Roman" w:hAnsi="Times New Roman" w:cs="Times New Roman"/>
          <w:lang w:val="en-150"/>
        </w:rPr>
        <w:footnoteRef/>
      </w:r>
      <w:r w:rsidRPr="0023754B">
        <w:rPr>
          <w:rFonts w:ascii="Times New Roman" w:hAnsi="Times New Roman" w:cs="Times New Roman"/>
          <w:lang w:val="en-150"/>
        </w:rPr>
        <w:t xml:space="preserve"> </w:t>
      </w:r>
      <w:r w:rsidR="0077091E" w:rsidRPr="0023754B">
        <w:rPr>
          <w:rFonts w:ascii="Times New Roman" w:hAnsi="Times New Roman" w:cs="Times New Roman"/>
          <w:lang w:val="en-150"/>
        </w:rPr>
        <w:t xml:space="preserve">P. Blumberg, </w:t>
      </w:r>
      <w:r w:rsidR="00793955" w:rsidRPr="0023754B">
        <w:rPr>
          <w:rFonts w:ascii="Times New Roman" w:hAnsi="Times New Roman" w:cs="Times New Roman"/>
          <w:lang w:val="en-150"/>
        </w:rPr>
        <w:t>612-616.</w:t>
      </w:r>
    </w:p>
  </w:footnote>
  <w:footnote w:id="8">
    <w:p w14:paraId="5FDCE2A2" w14:textId="6187DD21" w:rsidR="00B87587" w:rsidRPr="0023754B" w:rsidRDefault="00B87587">
      <w:pPr>
        <w:pStyle w:val="FootnoteText"/>
        <w:rPr>
          <w:rFonts w:ascii="Times New Roman" w:hAnsi="Times New Roman" w:cs="Times New Roman"/>
          <w:lang w:val="en-150"/>
        </w:rPr>
      </w:pPr>
      <w:r w:rsidRPr="0023754B">
        <w:rPr>
          <w:rStyle w:val="FootnoteReference"/>
          <w:rFonts w:ascii="Times New Roman" w:hAnsi="Times New Roman" w:cs="Times New Roman"/>
          <w:lang w:val="en-150"/>
        </w:rPr>
        <w:footnoteRef/>
      </w:r>
      <w:r w:rsidRPr="0023754B">
        <w:rPr>
          <w:rFonts w:ascii="Times New Roman" w:hAnsi="Times New Roman" w:cs="Times New Roman"/>
          <w:lang w:val="en-150"/>
        </w:rPr>
        <w:t xml:space="preserve"> </w:t>
      </w:r>
      <w:r w:rsidRPr="0023754B">
        <w:rPr>
          <w:rFonts w:ascii="Times New Roman" w:hAnsi="Times New Roman" w:cs="Times New Roman"/>
          <w:i/>
          <w:iCs/>
          <w:lang w:val="en-150"/>
        </w:rPr>
        <w:t>Ibid</w:t>
      </w:r>
      <w:r w:rsidRPr="0023754B">
        <w:rPr>
          <w:rFonts w:ascii="Times New Roman" w:hAnsi="Times New Roman" w:cs="Times New Roman"/>
          <w:lang w:val="en-150"/>
        </w:rPr>
        <w:t xml:space="preserve">, </w:t>
      </w:r>
      <w:r w:rsidR="003D4037" w:rsidRPr="0023754B">
        <w:rPr>
          <w:rFonts w:ascii="Times New Roman" w:hAnsi="Times New Roman" w:cs="Times New Roman"/>
          <w:lang w:val="en-150"/>
        </w:rPr>
        <w:t>616-617.</w:t>
      </w:r>
    </w:p>
  </w:footnote>
  <w:footnote w:id="9">
    <w:p w14:paraId="4C46C3C0" w14:textId="42EE97A6" w:rsidR="003279F9" w:rsidRPr="003E15CF" w:rsidRDefault="003279F9">
      <w:pPr>
        <w:pStyle w:val="FootnoteText"/>
        <w:rPr>
          <w:rFonts w:ascii="Times New Roman" w:hAnsi="Times New Roman" w:cs="Times New Roman"/>
        </w:rPr>
      </w:pPr>
      <w:r w:rsidRPr="003E15CF">
        <w:rPr>
          <w:rStyle w:val="FootnoteReference"/>
          <w:rFonts w:ascii="Times New Roman" w:hAnsi="Times New Roman" w:cs="Times New Roman"/>
        </w:rPr>
        <w:footnoteRef/>
      </w:r>
      <w:r w:rsidRPr="003E15CF">
        <w:rPr>
          <w:rFonts w:ascii="Times New Roman" w:hAnsi="Times New Roman" w:cs="Times New Roman"/>
        </w:rPr>
        <w:t xml:space="preserve"> I. Mevorach</w:t>
      </w:r>
      <w:r w:rsidR="007D4C3A" w:rsidRPr="003E15CF">
        <w:rPr>
          <w:rFonts w:ascii="Times New Roman" w:hAnsi="Times New Roman" w:cs="Times New Roman"/>
        </w:rPr>
        <w:t xml:space="preserve">, </w:t>
      </w:r>
      <w:r w:rsidR="003E15CF" w:rsidRPr="003E15CF">
        <w:rPr>
          <w:rFonts w:ascii="Times New Roman" w:hAnsi="Times New Roman" w:cs="Times New Roman"/>
        </w:rPr>
        <w:t>54.</w:t>
      </w:r>
    </w:p>
  </w:footnote>
  <w:footnote w:id="10">
    <w:p w14:paraId="7DE4461A" w14:textId="12A19BE2" w:rsidR="00EA7762" w:rsidRPr="0023754B" w:rsidRDefault="00EA7762">
      <w:pPr>
        <w:pStyle w:val="FootnoteText"/>
        <w:rPr>
          <w:rFonts w:ascii="Times New Roman" w:hAnsi="Times New Roman" w:cs="Times New Roman"/>
          <w:lang w:val="en-150"/>
        </w:rPr>
      </w:pPr>
      <w:r w:rsidRPr="0023754B">
        <w:rPr>
          <w:rStyle w:val="FootnoteReference"/>
          <w:rFonts w:ascii="Times New Roman" w:hAnsi="Times New Roman" w:cs="Times New Roman"/>
          <w:lang w:val="en-150"/>
        </w:rPr>
        <w:footnoteRef/>
      </w:r>
      <w:r w:rsidRPr="0023754B">
        <w:rPr>
          <w:rFonts w:ascii="Times New Roman" w:hAnsi="Times New Roman" w:cs="Times New Roman"/>
          <w:lang w:val="en-150"/>
        </w:rPr>
        <w:t xml:space="preserve"> For example, in cases where a parent company concludes a </w:t>
      </w:r>
      <w:proofErr w:type="spellStart"/>
      <w:r w:rsidRPr="0023754B">
        <w:rPr>
          <w:rFonts w:ascii="Times New Roman" w:hAnsi="Times New Roman" w:cs="Times New Roman"/>
          <w:lang w:val="en-150"/>
        </w:rPr>
        <w:t>controll</w:t>
      </w:r>
      <w:proofErr w:type="spellEnd"/>
      <w:r w:rsidRPr="0023754B">
        <w:rPr>
          <w:rFonts w:ascii="Times New Roman" w:hAnsi="Times New Roman" w:cs="Times New Roman"/>
          <w:lang w:val="en-150"/>
        </w:rPr>
        <w:t xml:space="preserve"> agreement with a subsidiary</w:t>
      </w:r>
      <w:r w:rsidR="00DA1F45" w:rsidRPr="0023754B">
        <w:rPr>
          <w:rFonts w:ascii="Times New Roman" w:hAnsi="Times New Roman" w:cs="Times New Roman"/>
          <w:lang w:val="en-150"/>
        </w:rPr>
        <w:t xml:space="preserve">. See on that point: </w:t>
      </w:r>
      <w:r w:rsidRPr="0023754B">
        <w:rPr>
          <w:rFonts w:ascii="Times New Roman" w:hAnsi="Times New Roman" w:cs="Times New Roman"/>
          <w:lang w:val="en-150"/>
        </w:rPr>
        <w:t xml:space="preserve"> </w:t>
      </w:r>
      <w:r w:rsidR="0054455A" w:rsidRPr="0023754B">
        <w:rPr>
          <w:rFonts w:ascii="Times New Roman" w:hAnsi="Times New Roman" w:cs="Times New Roman"/>
          <w:lang w:val="en-150"/>
        </w:rPr>
        <w:t xml:space="preserve">K. </w:t>
      </w:r>
      <w:proofErr w:type="spellStart"/>
      <w:r w:rsidR="0054455A" w:rsidRPr="0023754B">
        <w:rPr>
          <w:rFonts w:ascii="Times New Roman" w:hAnsi="Times New Roman" w:cs="Times New Roman"/>
          <w:lang w:val="en-150"/>
        </w:rPr>
        <w:t>Hofst</w:t>
      </w:r>
      <w:proofErr w:type="spellEnd"/>
      <w:r w:rsidR="00C3647E">
        <w:rPr>
          <w:rFonts w:ascii="Times New Roman" w:hAnsi="Times New Roman" w:cs="Times New Roman"/>
        </w:rPr>
        <w:t>e</w:t>
      </w:r>
      <w:proofErr w:type="spellStart"/>
      <w:r w:rsidR="0054455A" w:rsidRPr="0023754B">
        <w:rPr>
          <w:rFonts w:ascii="Times New Roman" w:hAnsi="Times New Roman" w:cs="Times New Roman"/>
          <w:lang w:val="en-150"/>
        </w:rPr>
        <w:t>tter</w:t>
      </w:r>
      <w:proofErr w:type="spellEnd"/>
      <w:r w:rsidR="0054455A" w:rsidRPr="0023754B">
        <w:rPr>
          <w:rFonts w:ascii="Times New Roman" w:hAnsi="Times New Roman" w:cs="Times New Roman"/>
          <w:lang w:val="en-150"/>
        </w:rPr>
        <w:t>, „Par</w:t>
      </w:r>
      <w:r w:rsidR="0023754B" w:rsidRPr="0023754B">
        <w:rPr>
          <w:rFonts w:ascii="Times New Roman" w:hAnsi="Times New Roman" w:cs="Times New Roman"/>
          <w:lang w:val="en-150"/>
        </w:rPr>
        <w:t>en</w:t>
      </w:r>
      <w:r w:rsidR="0054455A" w:rsidRPr="0023754B">
        <w:rPr>
          <w:rFonts w:ascii="Times New Roman" w:hAnsi="Times New Roman" w:cs="Times New Roman"/>
          <w:lang w:val="en-150"/>
        </w:rPr>
        <w:t xml:space="preserve">t Responsibility for Subsidiary </w:t>
      </w:r>
      <w:r w:rsidR="00B55ED4" w:rsidRPr="0023754B">
        <w:rPr>
          <w:rFonts w:ascii="Times New Roman" w:hAnsi="Times New Roman" w:cs="Times New Roman"/>
          <w:lang w:val="en-150"/>
        </w:rPr>
        <w:t xml:space="preserve">Corporations: Evaluating European </w:t>
      </w:r>
      <w:proofErr w:type="gramStart"/>
      <w:r w:rsidR="00B55ED4" w:rsidRPr="0023754B">
        <w:rPr>
          <w:rFonts w:ascii="Times New Roman" w:hAnsi="Times New Roman" w:cs="Times New Roman"/>
          <w:lang w:val="en-150"/>
        </w:rPr>
        <w:t>Trends“</w:t>
      </w:r>
      <w:proofErr w:type="gramEnd"/>
      <w:r w:rsidR="00B55ED4" w:rsidRPr="0023754B">
        <w:rPr>
          <w:rFonts w:ascii="Times New Roman" w:hAnsi="Times New Roman" w:cs="Times New Roman"/>
          <w:lang w:val="en-150"/>
        </w:rPr>
        <w:t xml:space="preserve">, </w:t>
      </w:r>
      <w:r w:rsidR="00B55ED4" w:rsidRPr="0023754B">
        <w:rPr>
          <w:rFonts w:ascii="Times New Roman" w:hAnsi="Times New Roman" w:cs="Times New Roman"/>
          <w:i/>
          <w:iCs/>
          <w:lang w:val="en-150"/>
        </w:rPr>
        <w:t xml:space="preserve">International and Comparative Law </w:t>
      </w:r>
      <w:r w:rsidR="00054B39" w:rsidRPr="0023754B">
        <w:rPr>
          <w:rFonts w:ascii="Times New Roman" w:hAnsi="Times New Roman" w:cs="Times New Roman"/>
          <w:i/>
          <w:iCs/>
          <w:lang w:val="en-150"/>
        </w:rPr>
        <w:t>Quarterly</w:t>
      </w:r>
      <w:r w:rsidR="00054B39" w:rsidRPr="0023754B">
        <w:rPr>
          <w:rFonts w:ascii="Times New Roman" w:hAnsi="Times New Roman" w:cs="Times New Roman"/>
          <w:lang w:val="en-150"/>
        </w:rPr>
        <w:t xml:space="preserve">, </w:t>
      </w:r>
      <w:r w:rsidR="000D2FED" w:rsidRPr="0023754B">
        <w:rPr>
          <w:rFonts w:ascii="Times New Roman" w:hAnsi="Times New Roman" w:cs="Times New Roman"/>
          <w:lang w:val="en-150"/>
        </w:rPr>
        <w:t xml:space="preserve">3/1990, </w:t>
      </w:r>
      <w:r w:rsidR="0023754B" w:rsidRPr="0023754B">
        <w:rPr>
          <w:rFonts w:ascii="Times New Roman" w:hAnsi="Times New Roman" w:cs="Times New Roman"/>
          <w:lang w:val="en-150"/>
        </w:rPr>
        <w:t xml:space="preserve">581. Similarly, </w:t>
      </w:r>
      <w:r w:rsidR="009F46B2" w:rsidRPr="0023754B">
        <w:rPr>
          <w:rFonts w:ascii="Times New Roman" w:hAnsi="Times New Roman" w:cs="Times New Roman"/>
          <w:lang w:val="en-150"/>
        </w:rPr>
        <w:t xml:space="preserve">articles of association of the </w:t>
      </w:r>
      <w:proofErr w:type="spellStart"/>
      <w:r w:rsidR="009F46B2" w:rsidRPr="0023754B">
        <w:rPr>
          <w:rFonts w:ascii="Times New Roman" w:hAnsi="Times New Roman" w:cs="Times New Roman"/>
          <w:lang w:val="en-150"/>
        </w:rPr>
        <w:t>subisidary</w:t>
      </w:r>
      <w:proofErr w:type="spellEnd"/>
      <w:r w:rsidR="009F46B2" w:rsidRPr="0023754B">
        <w:rPr>
          <w:rFonts w:ascii="Times New Roman" w:hAnsi="Times New Roman" w:cs="Times New Roman"/>
          <w:lang w:val="en-150"/>
        </w:rPr>
        <w:t xml:space="preserve"> </w:t>
      </w:r>
      <w:r w:rsidR="0023754B">
        <w:rPr>
          <w:rFonts w:ascii="Times New Roman" w:hAnsi="Times New Roman" w:cs="Times New Roman"/>
        </w:rPr>
        <w:t xml:space="preserve">can </w:t>
      </w:r>
      <w:r w:rsidR="009F46B2" w:rsidRPr="0023754B">
        <w:rPr>
          <w:rFonts w:ascii="Times New Roman" w:hAnsi="Times New Roman" w:cs="Times New Roman"/>
          <w:lang w:val="en-150"/>
        </w:rPr>
        <w:t>provide for the right of the paren</w:t>
      </w:r>
      <w:r w:rsidR="00AD3F93" w:rsidRPr="0023754B">
        <w:rPr>
          <w:rFonts w:ascii="Times New Roman" w:hAnsi="Times New Roman" w:cs="Times New Roman"/>
          <w:lang w:val="en-150"/>
        </w:rPr>
        <w:t>t company to appoint subsidiary</w:t>
      </w:r>
      <w:r w:rsidR="005F422B" w:rsidRPr="0023754B">
        <w:rPr>
          <w:rFonts w:ascii="Times New Roman" w:hAnsi="Times New Roman" w:cs="Times New Roman"/>
          <w:lang w:val="en-150"/>
        </w:rPr>
        <w:t>’s directors.</w:t>
      </w:r>
    </w:p>
  </w:footnote>
  <w:footnote w:id="11">
    <w:p w14:paraId="4D890BC3" w14:textId="6DB58946" w:rsidR="00E6086F" w:rsidRPr="0023754B" w:rsidRDefault="00E6086F" w:rsidP="00E6086F">
      <w:pPr>
        <w:pStyle w:val="FootnoteText"/>
        <w:rPr>
          <w:rFonts w:ascii="Times New Roman" w:hAnsi="Times New Roman" w:cs="Times New Roman"/>
          <w:lang w:val="en-150"/>
        </w:rPr>
      </w:pPr>
      <w:r w:rsidRPr="0023754B">
        <w:rPr>
          <w:rStyle w:val="FootnoteReference"/>
          <w:rFonts w:ascii="Times New Roman" w:hAnsi="Times New Roman" w:cs="Times New Roman"/>
          <w:lang w:val="en-150"/>
        </w:rPr>
        <w:footnoteRef/>
      </w:r>
      <w:r w:rsidRPr="0023754B">
        <w:rPr>
          <w:rFonts w:ascii="Times New Roman" w:hAnsi="Times New Roman" w:cs="Times New Roman"/>
          <w:lang w:val="en-150"/>
        </w:rPr>
        <w:t xml:space="preserve"> V. H. Ho, „Theories of Corporate Groups: Corporate Identity </w:t>
      </w:r>
      <w:proofErr w:type="spellStart"/>
      <w:proofErr w:type="gramStart"/>
      <w:r w:rsidRPr="0023754B">
        <w:rPr>
          <w:rFonts w:ascii="Times New Roman" w:hAnsi="Times New Roman" w:cs="Times New Roman"/>
          <w:lang w:val="en-150"/>
        </w:rPr>
        <w:t>Reconcieved</w:t>
      </w:r>
      <w:proofErr w:type="spellEnd"/>
      <w:r w:rsidRPr="0023754B">
        <w:rPr>
          <w:rFonts w:ascii="Times New Roman" w:hAnsi="Times New Roman" w:cs="Times New Roman"/>
          <w:lang w:val="en-150"/>
        </w:rPr>
        <w:t>“</w:t>
      </w:r>
      <w:proofErr w:type="gramEnd"/>
      <w:r w:rsidRPr="0023754B">
        <w:rPr>
          <w:rFonts w:ascii="Times New Roman" w:hAnsi="Times New Roman" w:cs="Times New Roman"/>
          <w:lang w:val="en-150"/>
        </w:rPr>
        <w:t xml:space="preserve">, </w:t>
      </w:r>
      <w:r w:rsidRPr="0023754B">
        <w:rPr>
          <w:rFonts w:ascii="Times New Roman" w:hAnsi="Times New Roman" w:cs="Times New Roman"/>
          <w:i/>
          <w:iCs/>
          <w:lang w:val="en-150"/>
        </w:rPr>
        <w:t>Seaton Hall Review</w:t>
      </w:r>
      <w:r w:rsidRPr="0023754B">
        <w:rPr>
          <w:rFonts w:ascii="Times New Roman" w:hAnsi="Times New Roman" w:cs="Times New Roman"/>
          <w:lang w:val="en-150"/>
        </w:rPr>
        <w:t>, 42/2012, 899.</w:t>
      </w:r>
    </w:p>
  </w:footnote>
  <w:footnote w:id="12">
    <w:p w14:paraId="099C0F7B" w14:textId="2CCEB6FE" w:rsidR="00446FFA" w:rsidRPr="005A172D" w:rsidRDefault="00446FFA">
      <w:pPr>
        <w:pStyle w:val="FootnoteText"/>
        <w:rPr>
          <w:rFonts w:ascii="Times New Roman" w:hAnsi="Times New Roman" w:cs="Times New Roman"/>
        </w:rPr>
      </w:pPr>
      <w:r w:rsidRPr="005A172D">
        <w:rPr>
          <w:rStyle w:val="FootnoteReference"/>
          <w:rFonts w:ascii="Times New Roman" w:hAnsi="Times New Roman" w:cs="Times New Roman"/>
        </w:rPr>
        <w:footnoteRef/>
      </w:r>
      <w:r w:rsidRPr="005A172D">
        <w:rPr>
          <w:rFonts w:ascii="Times New Roman" w:hAnsi="Times New Roman" w:cs="Times New Roman"/>
        </w:rPr>
        <w:t xml:space="preserve"> </w:t>
      </w:r>
      <w:r w:rsidR="003D117A" w:rsidRPr="005A172D">
        <w:rPr>
          <w:rFonts w:ascii="Times New Roman" w:hAnsi="Times New Roman" w:cs="Times New Roman"/>
        </w:rPr>
        <w:t xml:space="preserve">J. D. Cox, T. L. Hazen, </w:t>
      </w:r>
      <w:r w:rsidR="003D117A" w:rsidRPr="005A172D">
        <w:rPr>
          <w:rFonts w:ascii="Times New Roman" w:hAnsi="Times New Roman" w:cs="Times New Roman"/>
          <w:i/>
          <w:iCs/>
        </w:rPr>
        <w:t>Corporations</w:t>
      </w:r>
      <w:r w:rsidR="003D117A" w:rsidRPr="005A172D">
        <w:rPr>
          <w:rFonts w:ascii="Times New Roman" w:hAnsi="Times New Roman" w:cs="Times New Roman"/>
        </w:rPr>
        <w:t xml:space="preserve">, </w:t>
      </w:r>
      <w:r w:rsidR="005F53AC" w:rsidRPr="005A172D">
        <w:rPr>
          <w:rFonts w:ascii="Times New Roman" w:hAnsi="Times New Roman" w:cs="Times New Roman"/>
        </w:rPr>
        <w:t xml:space="preserve">Aspen </w:t>
      </w:r>
      <w:r w:rsidR="005A172D" w:rsidRPr="005A172D">
        <w:rPr>
          <w:rFonts w:ascii="Times New Roman" w:hAnsi="Times New Roman" w:cs="Times New Roman"/>
        </w:rPr>
        <w:t>Publisher</w:t>
      </w:r>
      <w:r w:rsidR="005A172D">
        <w:rPr>
          <w:rFonts w:ascii="Times New Roman" w:hAnsi="Times New Roman" w:cs="Times New Roman"/>
        </w:rPr>
        <w:t>s</w:t>
      </w:r>
      <w:r w:rsidR="005A172D" w:rsidRPr="005A172D">
        <w:rPr>
          <w:rFonts w:ascii="Times New Roman" w:hAnsi="Times New Roman" w:cs="Times New Roman"/>
        </w:rPr>
        <w:t>, N</w:t>
      </w:r>
      <w:r w:rsidR="005F53AC" w:rsidRPr="005A172D">
        <w:rPr>
          <w:rFonts w:ascii="Times New Roman" w:hAnsi="Times New Roman" w:cs="Times New Roman"/>
        </w:rPr>
        <w:t>ew York</w:t>
      </w:r>
      <w:r w:rsidR="005A172D" w:rsidRPr="005A172D">
        <w:rPr>
          <w:rFonts w:ascii="Times New Roman" w:hAnsi="Times New Roman" w:cs="Times New Roman"/>
        </w:rPr>
        <w:t xml:space="preserve"> 200</w:t>
      </w:r>
      <w:r w:rsidR="00E35B00">
        <w:rPr>
          <w:rFonts w:ascii="Times New Roman" w:hAnsi="Times New Roman" w:cs="Times New Roman"/>
        </w:rPr>
        <w:t>3</w:t>
      </w:r>
      <w:r w:rsidR="005A172D" w:rsidRPr="005A172D">
        <w:rPr>
          <w:rFonts w:ascii="Times New Roman" w:hAnsi="Times New Roman" w:cs="Times New Roman"/>
        </w:rPr>
        <w:t>, 103.</w:t>
      </w:r>
    </w:p>
  </w:footnote>
  <w:footnote w:id="13">
    <w:p w14:paraId="0C59119C" w14:textId="29A0C180" w:rsidR="003C3926" w:rsidRPr="005A05BE" w:rsidRDefault="003C3926">
      <w:pPr>
        <w:pStyle w:val="FootnoteText"/>
        <w:rPr>
          <w:rFonts w:ascii="Times New Roman" w:hAnsi="Times New Roman" w:cs="Times New Roman"/>
        </w:rPr>
      </w:pPr>
      <w:r w:rsidRPr="00B53922">
        <w:rPr>
          <w:rStyle w:val="FootnoteReference"/>
          <w:rFonts w:ascii="Times New Roman" w:hAnsi="Times New Roman" w:cs="Times New Roman"/>
        </w:rPr>
        <w:footnoteRef/>
      </w:r>
      <w:r w:rsidRPr="00B53922">
        <w:rPr>
          <w:rFonts w:ascii="Times New Roman" w:hAnsi="Times New Roman" w:cs="Times New Roman"/>
        </w:rPr>
        <w:t xml:space="preserve"> </w:t>
      </w:r>
      <w:r w:rsidR="005B112F" w:rsidRPr="00B53922">
        <w:rPr>
          <w:rFonts w:ascii="Times New Roman" w:hAnsi="Times New Roman" w:cs="Times New Roman"/>
          <w:i/>
          <w:iCs/>
        </w:rPr>
        <w:t>Adams v. Cape In</w:t>
      </w:r>
      <w:r w:rsidR="00B53922" w:rsidRPr="00B53922">
        <w:rPr>
          <w:rFonts w:ascii="Times New Roman" w:hAnsi="Times New Roman" w:cs="Times New Roman"/>
          <w:i/>
          <w:iCs/>
        </w:rPr>
        <w:t>d</w:t>
      </w:r>
      <w:r w:rsidR="005B112F" w:rsidRPr="00B53922">
        <w:rPr>
          <w:rFonts w:ascii="Times New Roman" w:hAnsi="Times New Roman" w:cs="Times New Roman"/>
          <w:i/>
          <w:iCs/>
        </w:rPr>
        <w:t>ustries Plc</w:t>
      </w:r>
      <w:r w:rsidR="005B112F" w:rsidRPr="00B53922">
        <w:rPr>
          <w:rFonts w:ascii="Times New Roman" w:hAnsi="Times New Roman" w:cs="Times New Roman"/>
        </w:rPr>
        <w:t xml:space="preserve">, </w:t>
      </w:r>
      <w:r w:rsidR="00DA51E8" w:rsidRPr="00B53922">
        <w:rPr>
          <w:rFonts w:ascii="Times New Roman" w:hAnsi="Times New Roman" w:cs="Times New Roman"/>
        </w:rPr>
        <w:t>1990</w:t>
      </w:r>
      <w:r w:rsidR="00B53922" w:rsidRPr="00B53922">
        <w:rPr>
          <w:rFonts w:ascii="Times New Roman" w:hAnsi="Times New Roman" w:cs="Times New Roman"/>
        </w:rPr>
        <w:t>, 2 W.L.R. 786, HL</w:t>
      </w:r>
      <w:r w:rsidR="000C52CB">
        <w:rPr>
          <w:rFonts w:ascii="Times New Roman" w:hAnsi="Times New Roman" w:cs="Times New Roman"/>
        </w:rPr>
        <w:t xml:space="preserve">; </w:t>
      </w:r>
      <w:r w:rsidR="000C52CB" w:rsidRPr="005A05BE">
        <w:rPr>
          <w:rFonts w:ascii="Times New Roman" w:hAnsi="Times New Roman" w:cs="Times New Roman"/>
          <w:i/>
          <w:iCs/>
        </w:rPr>
        <w:t xml:space="preserve">Prest </w:t>
      </w:r>
      <w:r w:rsidR="005A05BE" w:rsidRPr="005A05BE">
        <w:rPr>
          <w:rFonts w:ascii="Times New Roman" w:hAnsi="Times New Roman" w:cs="Times New Roman"/>
          <w:i/>
          <w:iCs/>
        </w:rPr>
        <w:t xml:space="preserve">v. </w:t>
      </w:r>
      <w:r w:rsidR="000C52CB" w:rsidRPr="005A05BE">
        <w:rPr>
          <w:rFonts w:ascii="Times New Roman" w:hAnsi="Times New Roman" w:cs="Times New Roman"/>
          <w:i/>
          <w:iCs/>
        </w:rPr>
        <w:t>Petrodel Resources Ltd</w:t>
      </w:r>
      <w:r w:rsidR="005A05BE">
        <w:rPr>
          <w:rFonts w:ascii="Times New Roman" w:hAnsi="Times New Roman" w:cs="Times New Roman"/>
        </w:rPr>
        <w:t xml:space="preserve">. </w:t>
      </w:r>
      <w:r w:rsidR="009738C2">
        <w:rPr>
          <w:rFonts w:ascii="Times New Roman" w:hAnsi="Times New Roman" w:cs="Times New Roman"/>
        </w:rPr>
        <w:t xml:space="preserve">2013, 3 W.L.R. </w:t>
      </w:r>
      <w:r w:rsidR="00CC7951">
        <w:rPr>
          <w:rFonts w:ascii="Times New Roman" w:hAnsi="Times New Roman" w:cs="Times New Roman"/>
        </w:rPr>
        <w:t>1, S.C.</w:t>
      </w:r>
    </w:p>
  </w:footnote>
  <w:footnote w:id="14">
    <w:p w14:paraId="37BB54A2" w14:textId="10DC06C1" w:rsidR="00557F9F" w:rsidRPr="008D7114" w:rsidRDefault="00557F9F" w:rsidP="00557F9F">
      <w:pPr>
        <w:pStyle w:val="FootnoteText"/>
        <w:rPr>
          <w:rFonts w:ascii="Times New Roman" w:hAnsi="Times New Roman" w:cs="Times New Roman"/>
        </w:rPr>
      </w:pPr>
      <w:r w:rsidRPr="008D7114">
        <w:rPr>
          <w:rStyle w:val="FootnoteReference"/>
          <w:rFonts w:ascii="Times New Roman" w:hAnsi="Times New Roman" w:cs="Times New Roman"/>
        </w:rPr>
        <w:footnoteRef/>
      </w:r>
      <w:r w:rsidRPr="008D7114">
        <w:rPr>
          <w:rFonts w:ascii="Times New Roman" w:hAnsi="Times New Roman" w:cs="Times New Roman"/>
        </w:rPr>
        <w:t xml:space="preserve"> </w:t>
      </w:r>
      <w:r w:rsidR="00F874D0">
        <w:rPr>
          <w:rFonts w:ascii="Times New Roman" w:hAnsi="Times New Roman" w:cs="Times New Roman"/>
        </w:rPr>
        <w:t xml:space="preserve">P. Davies, S. Worthington, 220; </w:t>
      </w:r>
      <w:r w:rsidR="00EE33D6">
        <w:rPr>
          <w:rFonts w:ascii="Times New Roman" w:hAnsi="Times New Roman" w:cs="Times New Roman"/>
        </w:rPr>
        <w:t xml:space="preserve">P. </w:t>
      </w:r>
      <w:r w:rsidRPr="008D7114">
        <w:rPr>
          <w:rFonts w:ascii="Times New Roman" w:hAnsi="Times New Roman" w:cs="Times New Roman"/>
        </w:rPr>
        <w:t>Muchlinski, 309.</w:t>
      </w:r>
    </w:p>
  </w:footnote>
  <w:footnote w:id="15">
    <w:p w14:paraId="2F85F86F" w14:textId="6A44EF64" w:rsidR="009C270D" w:rsidRPr="00FF5C15" w:rsidRDefault="009C270D">
      <w:pPr>
        <w:pStyle w:val="FootnoteText"/>
        <w:rPr>
          <w:rFonts w:ascii="Times New Roman" w:hAnsi="Times New Roman" w:cs="Times New Roman"/>
        </w:rPr>
      </w:pPr>
      <w:r w:rsidRPr="00FF5C15">
        <w:rPr>
          <w:rStyle w:val="FootnoteReference"/>
          <w:rFonts w:ascii="Times New Roman" w:hAnsi="Times New Roman" w:cs="Times New Roman"/>
        </w:rPr>
        <w:footnoteRef/>
      </w:r>
      <w:r w:rsidRPr="00FF5C15">
        <w:rPr>
          <w:rFonts w:ascii="Times New Roman" w:hAnsi="Times New Roman" w:cs="Times New Roman"/>
        </w:rPr>
        <w:t xml:space="preserve"> </w:t>
      </w:r>
      <w:r w:rsidR="00FF5C15" w:rsidRPr="00FF5C15">
        <w:rPr>
          <w:rFonts w:ascii="Times New Roman" w:hAnsi="Times New Roman" w:cs="Times New Roman"/>
        </w:rPr>
        <w:t>J. Cox, T. Hazen, 105.</w:t>
      </w:r>
    </w:p>
  </w:footnote>
  <w:footnote w:id="16">
    <w:p w14:paraId="68A25D25" w14:textId="0A0F5260" w:rsidR="00EF35C7" w:rsidRPr="0035411B" w:rsidRDefault="00EF35C7">
      <w:pPr>
        <w:pStyle w:val="FootnoteText"/>
        <w:rPr>
          <w:rFonts w:ascii="Times New Roman" w:hAnsi="Times New Roman" w:cs="Times New Roman"/>
        </w:rPr>
      </w:pPr>
      <w:r w:rsidRPr="0035411B">
        <w:rPr>
          <w:rStyle w:val="FootnoteReference"/>
          <w:rFonts w:ascii="Times New Roman" w:hAnsi="Times New Roman" w:cs="Times New Roman"/>
        </w:rPr>
        <w:footnoteRef/>
      </w:r>
      <w:r w:rsidRPr="0035411B">
        <w:rPr>
          <w:rFonts w:ascii="Times New Roman" w:hAnsi="Times New Roman" w:cs="Times New Roman"/>
        </w:rPr>
        <w:t xml:space="preserve"> </w:t>
      </w:r>
      <w:r w:rsidR="005D37F9" w:rsidRPr="0035411B">
        <w:rPr>
          <w:rFonts w:ascii="Times New Roman" w:hAnsi="Times New Roman" w:cs="Times New Roman"/>
        </w:rPr>
        <w:t>P. Muchlinski, 309.</w:t>
      </w:r>
    </w:p>
  </w:footnote>
  <w:footnote w:id="17">
    <w:p w14:paraId="43C0F5C1" w14:textId="6788978B" w:rsidR="00B46317" w:rsidRPr="00063138" w:rsidRDefault="00B46317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0A5618" w:rsidRPr="00063138">
        <w:rPr>
          <w:rFonts w:ascii="Times New Roman" w:hAnsi="Times New Roman" w:cs="Times New Roman"/>
        </w:rPr>
        <w:t xml:space="preserve">R. Ezzo, </w:t>
      </w:r>
      <w:r w:rsidR="00EC0E32" w:rsidRPr="00063138">
        <w:rPr>
          <w:rFonts w:ascii="Times New Roman" w:hAnsi="Times New Roman" w:cs="Times New Roman"/>
        </w:rPr>
        <w:t xml:space="preserve"> „Corporation - Piercing the Corporate Veil – Stockholder Liability“, </w:t>
      </w:r>
      <w:r w:rsidR="006C1C26" w:rsidRPr="00063138">
        <w:rPr>
          <w:rFonts w:ascii="Times New Roman" w:hAnsi="Times New Roman" w:cs="Times New Roman"/>
          <w:i/>
          <w:iCs/>
        </w:rPr>
        <w:t>University of Miami Law Review,</w:t>
      </w:r>
      <w:r w:rsidR="006C1C26" w:rsidRPr="00063138">
        <w:rPr>
          <w:rFonts w:ascii="Times New Roman" w:hAnsi="Times New Roman" w:cs="Times New Roman"/>
        </w:rPr>
        <w:t xml:space="preserve"> </w:t>
      </w:r>
      <w:r w:rsidR="00063138" w:rsidRPr="00063138">
        <w:rPr>
          <w:rFonts w:ascii="Times New Roman" w:hAnsi="Times New Roman" w:cs="Times New Roman"/>
        </w:rPr>
        <w:t>1/1957, 123.</w:t>
      </w:r>
    </w:p>
  </w:footnote>
  <w:footnote w:id="18">
    <w:p w14:paraId="6E7B59F2" w14:textId="679A8591" w:rsidR="00904F17" w:rsidRPr="00735F65" w:rsidRDefault="00904F17">
      <w:pPr>
        <w:pStyle w:val="FootnoteText"/>
        <w:rPr>
          <w:rFonts w:ascii="Times New Roman" w:hAnsi="Times New Roman" w:cs="Times New Roman"/>
        </w:rPr>
      </w:pPr>
      <w:r w:rsidRPr="00735F65">
        <w:rPr>
          <w:rStyle w:val="FootnoteReference"/>
          <w:rFonts w:ascii="Times New Roman" w:hAnsi="Times New Roman" w:cs="Times New Roman"/>
        </w:rPr>
        <w:footnoteRef/>
      </w:r>
      <w:r w:rsidRPr="00735F65">
        <w:rPr>
          <w:rFonts w:ascii="Times New Roman" w:hAnsi="Times New Roman" w:cs="Times New Roman"/>
        </w:rPr>
        <w:t xml:space="preserve"> See note 11.</w:t>
      </w:r>
    </w:p>
  </w:footnote>
  <w:footnote w:id="19">
    <w:p w14:paraId="7B2DF455" w14:textId="5A5A5228" w:rsidR="00542908" w:rsidRPr="002E17D0" w:rsidRDefault="00542908">
      <w:pPr>
        <w:pStyle w:val="FootnoteText"/>
        <w:rPr>
          <w:rFonts w:ascii="Times New Roman" w:hAnsi="Times New Roman" w:cs="Times New Roman"/>
        </w:rPr>
      </w:pPr>
      <w:r w:rsidRPr="002E17D0">
        <w:rPr>
          <w:rStyle w:val="FootnoteReference"/>
          <w:rFonts w:ascii="Times New Roman" w:hAnsi="Times New Roman" w:cs="Times New Roman"/>
          <w:i/>
          <w:iCs/>
        </w:rPr>
        <w:footnoteRef/>
      </w:r>
      <w:r w:rsidRPr="002E17D0">
        <w:rPr>
          <w:rFonts w:ascii="Times New Roman" w:hAnsi="Times New Roman" w:cs="Times New Roman"/>
          <w:i/>
          <w:iCs/>
        </w:rPr>
        <w:t xml:space="preserve"> </w:t>
      </w:r>
      <w:r w:rsidR="00FB5D1C" w:rsidRPr="002E17D0">
        <w:rPr>
          <w:rFonts w:ascii="Times New Roman" w:hAnsi="Times New Roman" w:cs="Times New Roman"/>
          <w:i/>
          <w:iCs/>
        </w:rPr>
        <w:t xml:space="preserve">Atlas Maritime </w:t>
      </w:r>
      <w:r w:rsidR="00403296" w:rsidRPr="002E17D0">
        <w:rPr>
          <w:rFonts w:ascii="Times New Roman" w:hAnsi="Times New Roman" w:cs="Times New Roman"/>
          <w:i/>
          <w:iCs/>
        </w:rPr>
        <w:t xml:space="preserve"> Co SA v. Avalon Maritime Ltd</w:t>
      </w:r>
      <w:r w:rsidR="00403296" w:rsidRPr="002E17D0">
        <w:rPr>
          <w:rFonts w:ascii="Times New Roman" w:hAnsi="Times New Roman" w:cs="Times New Roman"/>
        </w:rPr>
        <w:t>,</w:t>
      </w:r>
      <w:r w:rsidR="002E17D0" w:rsidRPr="002E17D0">
        <w:rPr>
          <w:rFonts w:ascii="Times New Roman" w:hAnsi="Times New Roman" w:cs="Times New Roman"/>
        </w:rPr>
        <w:t xml:space="preserve"> </w:t>
      </w:r>
      <w:r w:rsidR="002E17D0" w:rsidRPr="002E17D0">
        <w:rPr>
          <w:rFonts w:ascii="Times New Roman" w:hAnsi="Times New Roman" w:cs="Times New Roman"/>
          <w:i/>
          <w:iCs/>
        </w:rPr>
        <w:t>The Coral Rose</w:t>
      </w:r>
      <w:r w:rsidR="002E17D0" w:rsidRPr="002E17D0">
        <w:rPr>
          <w:rFonts w:ascii="Times New Roman" w:hAnsi="Times New Roman" w:cs="Times New Roman"/>
        </w:rPr>
        <w:t>,</w:t>
      </w:r>
      <w:r w:rsidR="00403296" w:rsidRPr="002E17D0">
        <w:rPr>
          <w:rFonts w:ascii="Times New Roman" w:hAnsi="Times New Roman" w:cs="Times New Roman"/>
        </w:rPr>
        <w:t xml:space="preserve"> </w:t>
      </w:r>
      <w:r w:rsidR="00477AAE" w:rsidRPr="002E17D0">
        <w:rPr>
          <w:rFonts w:ascii="Times New Roman" w:hAnsi="Times New Roman" w:cs="Times New Roman"/>
        </w:rPr>
        <w:t>1991, 4 All E.R.</w:t>
      </w:r>
      <w:r w:rsidR="00DF600E">
        <w:rPr>
          <w:rFonts w:ascii="Times New Roman" w:hAnsi="Times New Roman" w:cs="Times New Roman"/>
        </w:rPr>
        <w:t xml:space="preserve"> 769.</w:t>
      </w:r>
    </w:p>
  </w:footnote>
  <w:footnote w:id="20">
    <w:p w14:paraId="6C1D064A" w14:textId="42D82592" w:rsidR="00D62BEF" w:rsidRPr="00735F65" w:rsidRDefault="00D62BEF">
      <w:pPr>
        <w:pStyle w:val="FootnoteText"/>
        <w:rPr>
          <w:rFonts w:ascii="Times New Roman" w:hAnsi="Times New Roman" w:cs="Times New Roman"/>
        </w:rPr>
      </w:pPr>
      <w:r w:rsidRPr="00735F65">
        <w:rPr>
          <w:rStyle w:val="FootnoteReference"/>
          <w:rFonts w:ascii="Times New Roman" w:hAnsi="Times New Roman" w:cs="Times New Roman"/>
        </w:rPr>
        <w:footnoteRef/>
      </w:r>
      <w:r w:rsidRPr="00735F65">
        <w:rPr>
          <w:rFonts w:ascii="Times New Roman" w:hAnsi="Times New Roman" w:cs="Times New Roman"/>
        </w:rPr>
        <w:t xml:space="preserve"> </w:t>
      </w:r>
      <w:r w:rsidR="00993285" w:rsidRPr="00735F65">
        <w:rPr>
          <w:rFonts w:ascii="Times New Roman" w:hAnsi="Times New Roman" w:cs="Times New Roman"/>
          <w:i/>
          <w:iCs/>
        </w:rPr>
        <w:t>Bell v. Chase</w:t>
      </w:r>
      <w:r w:rsidR="00993285" w:rsidRPr="00735F65">
        <w:rPr>
          <w:rFonts w:ascii="Times New Roman" w:hAnsi="Times New Roman" w:cs="Times New Roman"/>
        </w:rPr>
        <w:t xml:space="preserve">, </w:t>
      </w:r>
      <w:r w:rsidR="00680414" w:rsidRPr="00735F65">
        <w:rPr>
          <w:rFonts w:ascii="Times New Roman" w:hAnsi="Times New Roman" w:cs="Times New Roman"/>
        </w:rPr>
        <w:t>31 Mich. 490 (1875)</w:t>
      </w:r>
      <w:r w:rsidR="008733F9" w:rsidRPr="00735F65">
        <w:rPr>
          <w:rFonts w:ascii="Times New Roman" w:hAnsi="Times New Roman" w:cs="Times New Roman"/>
        </w:rPr>
        <w:t xml:space="preserve">; </w:t>
      </w:r>
      <w:r w:rsidR="008733F9" w:rsidRPr="00735F65">
        <w:rPr>
          <w:rFonts w:ascii="Times New Roman" w:hAnsi="Times New Roman" w:cs="Times New Roman"/>
          <w:i/>
          <w:iCs/>
        </w:rPr>
        <w:t xml:space="preserve">United States v. </w:t>
      </w:r>
      <w:r w:rsidR="00735F65" w:rsidRPr="00735F65">
        <w:rPr>
          <w:rFonts w:ascii="Times New Roman" w:hAnsi="Times New Roman" w:cs="Times New Roman"/>
          <w:i/>
          <w:iCs/>
        </w:rPr>
        <w:t>Lehigh Valley R. R. Co</w:t>
      </w:r>
      <w:r w:rsidR="00735F65" w:rsidRPr="00735F65">
        <w:rPr>
          <w:rFonts w:ascii="Times New Roman" w:hAnsi="Times New Roman" w:cs="Times New Roman"/>
        </w:rPr>
        <w:t>, 220 U.S. 257, 1911.</w:t>
      </w:r>
    </w:p>
  </w:footnote>
  <w:footnote w:id="21">
    <w:p w14:paraId="28118B65" w14:textId="2A8DF32A" w:rsidR="00BB70F0" w:rsidRPr="00BD500F" w:rsidRDefault="00BB70F0">
      <w:pPr>
        <w:pStyle w:val="FootnoteText"/>
        <w:rPr>
          <w:rFonts w:ascii="Times New Roman" w:hAnsi="Times New Roman" w:cs="Times New Roman"/>
        </w:rPr>
      </w:pPr>
      <w:r w:rsidRPr="00BD500F">
        <w:rPr>
          <w:rStyle w:val="FootnoteReference"/>
          <w:rFonts w:ascii="Times New Roman" w:hAnsi="Times New Roman" w:cs="Times New Roman"/>
        </w:rPr>
        <w:footnoteRef/>
      </w:r>
      <w:r w:rsidRPr="00BD500F">
        <w:rPr>
          <w:rFonts w:ascii="Times New Roman" w:hAnsi="Times New Roman" w:cs="Times New Roman"/>
        </w:rPr>
        <w:t xml:space="preserve"> </w:t>
      </w:r>
      <w:r w:rsidR="00BD500F" w:rsidRPr="00BD500F">
        <w:rPr>
          <w:rFonts w:ascii="Times New Roman" w:hAnsi="Times New Roman" w:cs="Times New Roman"/>
        </w:rPr>
        <w:t xml:space="preserve">V. </w:t>
      </w:r>
      <w:r w:rsidR="00AB5CC1">
        <w:rPr>
          <w:rFonts w:ascii="Times New Roman" w:hAnsi="Times New Roman" w:cs="Times New Roman"/>
        </w:rPr>
        <w:t xml:space="preserve">H. </w:t>
      </w:r>
      <w:r w:rsidR="00BD500F" w:rsidRPr="00BD500F">
        <w:rPr>
          <w:rFonts w:ascii="Times New Roman" w:hAnsi="Times New Roman" w:cs="Times New Roman"/>
        </w:rPr>
        <w:t xml:space="preserve">Ho, </w:t>
      </w:r>
      <w:r w:rsidR="00C71959" w:rsidRPr="00BD500F">
        <w:rPr>
          <w:rFonts w:ascii="Times New Roman" w:hAnsi="Times New Roman" w:cs="Times New Roman"/>
        </w:rPr>
        <w:t>903-907.</w:t>
      </w:r>
    </w:p>
  </w:footnote>
  <w:footnote w:id="22">
    <w:p w14:paraId="1FC0B016" w14:textId="18433A92" w:rsidR="00C55576" w:rsidRPr="00F13E80" w:rsidRDefault="00C555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13E80" w:rsidRPr="00F13E80">
        <w:rPr>
          <w:rFonts w:ascii="Times New Roman" w:hAnsi="Times New Roman" w:cs="Times New Roman"/>
          <w:i/>
          <w:iCs/>
          <w:lang w:val="en-US"/>
        </w:rPr>
        <w:t>Adams v. Cape Industries</w:t>
      </w:r>
      <w:r w:rsidR="00F13E80">
        <w:rPr>
          <w:rFonts w:ascii="Times New Roman" w:hAnsi="Times New Roman" w:cs="Times New Roman"/>
          <w:lang w:val="en-US"/>
        </w:rPr>
        <w:t xml:space="preserve">, </w:t>
      </w:r>
      <w:r w:rsidR="00FF206D">
        <w:rPr>
          <w:rFonts w:ascii="Times New Roman" w:hAnsi="Times New Roman" w:cs="Times New Roman"/>
          <w:lang w:val="en-US"/>
        </w:rPr>
        <w:t>536B.</w:t>
      </w:r>
    </w:p>
  </w:footnote>
  <w:footnote w:id="23">
    <w:p w14:paraId="1D727A6E" w14:textId="78D32B53" w:rsidR="003E6648" w:rsidRPr="003E6648" w:rsidRDefault="003E6648">
      <w:pPr>
        <w:pStyle w:val="FootnoteText"/>
        <w:rPr>
          <w:rFonts w:ascii="Times New Roman" w:hAnsi="Times New Roman" w:cs="Times New Roman"/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Pr="003E6648">
        <w:rPr>
          <w:rFonts w:ascii="Times New Roman" w:hAnsi="Times New Roman" w:cs="Times New Roman"/>
          <w:i/>
          <w:iCs/>
        </w:rPr>
        <w:t>Ibid.</w:t>
      </w:r>
    </w:p>
  </w:footnote>
  <w:footnote w:id="24">
    <w:p w14:paraId="4682C7D8" w14:textId="6A952546" w:rsidR="00011CAC" w:rsidRPr="003E31E4" w:rsidRDefault="00011CAC">
      <w:pPr>
        <w:pStyle w:val="FootnoteText"/>
        <w:rPr>
          <w:rFonts w:ascii="Times New Roman" w:hAnsi="Times New Roman" w:cs="Times New Roman"/>
        </w:rPr>
      </w:pPr>
      <w:r w:rsidRPr="003E31E4">
        <w:rPr>
          <w:rStyle w:val="FootnoteReference"/>
          <w:rFonts w:ascii="Times New Roman" w:hAnsi="Times New Roman" w:cs="Times New Roman"/>
        </w:rPr>
        <w:footnoteRef/>
      </w:r>
      <w:r w:rsidRPr="003E31E4">
        <w:rPr>
          <w:rFonts w:ascii="Times New Roman" w:hAnsi="Times New Roman" w:cs="Times New Roman"/>
        </w:rPr>
        <w:t xml:space="preserve"> </w:t>
      </w:r>
      <w:r w:rsidR="00BC60C4" w:rsidRPr="003E31E4">
        <w:rPr>
          <w:rFonts w:ascii="Times New Roman" w:hAnsi="Times New Roman" w:cs="Times New Roman"/>
          <w:i/>
          <w:iCs/>
        </w:rPr>
        <w:t>Zaist v. Olson</w:t>
      </w:r>
      <w:r w:rsidR="00BC60C4" w:rsidRPr="003E31E4">
        <w:rPr>
          <w:rFonts w:ascii="Times New Roman" w:hAnsi="Times New Roman" w:cs="Times New Roman"/>
        </w:rPr>
        <w:t>, 1967, 227 A.2d</w:t>
      </w:r>
      <w:r w:rsidR="003E31E4" w:rsidRPr="003E31E4">
        <w:rPr>
          <w:rFonts w:ascii="Times New Roman" w:hAnsi="Times New Roman" w:cs="Times New Roman"/>
        </w:rPr>
        <w:t xml:space="preserve"> 552.</w:t>
      </w:r>
    </w:p>
  </w:footnote>
  <w:footnote w:id="25">
    <w:p w14:paraId="59710D80" w14:textId="5E5573B7" w:rsidR="00712637" w:rsidRPr="00F34AA9" w:rsidRDefault="00712637">
      <w:pPr>
        <w:pStyle w:val="FootnoteText"/>
        <w:rPr>
          <w:rFonts w:ascii="Times New Roman" w:hAnsi="Times New Roman" w:cs="Times New Roman"/>
        </w:rPr>
      </w:pPr>
      <w:r w:rsidRPr="00F34AA9">
        <w:rPr>
          <w:rStyle w:val="FootnoteReference"/>
          <w:rFonts w:ascii="Times New Roman" w:hAnsi="Times New Roman" w:cs="Times New Roman"/>
        </w:rPr>
        <w:footnoteRef/>
      </w:r>
      <w:r w:rsidRPr="00F34AA9">
        <w:rPr>
          <w:rFonts w:ascii="Times New Roman" w:hAnsi="Times New Roman" w:cs="Times New Roman"/>
        </w:rPr>
        <w:t xml:space="preserve"> </w:t>
      </w:r>
      <w:r w:rsidR="005B0DA5" w:rsidRPr="00F34AA9">
        <w:rPr>
          <w:rFonts w:ascii="Times New Roman" w:hAnsi="Times New Roman" w:cs="Times New Roman"/>
        </w:rPr>
        <w:t>P. Davies, S. Worthinghton, 521.</w:t>
      </w:r>
    </w:p>
  </w:footnote>
  <w:footnote w:id="26">
    <w:p w14:paraId="07F534A1" w14:textId="76FEC509" w:rsidR="00615E28" w:rsidRPr="00F34AA9" w:rsidRDefault="00615E28">
      <w:pPr>
        <w:pStyle w:val="FootnoteText"/>
        <w:rPr>
          <w:rFonts w:ascii="Times New Roman" w:hAnsi="Times New Roman" w:cs="Times New Roman"/>
        </w:rPr>
      </w:pPr>
      <w:r w:rsidRPr="00F34AA9">
        <w:rPr>
          <w:rStyle w:val="FootnoteReference"/>
          <w:rFonts w:ascii="Times New Roman" w:hAnsi="Times New Roman" w:cs="Times New Roman"/>
        </w:rPr>
        <w:footnoteRef/>
      </w:r>
      <w:r w:rsidRPr="00F34AA9">
        <w:rPr>
          <w:rFonts w:ascii="Times New Roman" w:hAnsi="Times New Roman" w:cs="Times New Roman"/>
        </w:rPr>
        <w:t xml:space="preserve"> </w:t>
      </w:r>
      <w:r w:rsidR="00F8033C" w:rsidRPr="00F34AA9">
        <w:rPr>
          <w:rFonts w:ascii="Times New Roman" w:hAnsi="Times New Roman" w:cs="Times New Roman"/>
          <w:i/>
          <w:iCs/>
        </w:rPr>
        <w:t>United States v. Mil</w:t>
      </w:r>
      <w:r w:rsidR="001D61F4" w:rsidRPr="00F34AA9">
        <w:rPr>
          <w:rFonts w:ascii="Times New Roman" w:hAnsi="Times New Roman" w:cs="Times New Roman"/>
          <w:i/>
          <w:iCs/>
        </w:rPr>
        <w:t>wau</w:t>
      </w:r>
      <w:r w:rsidR="00F8033C" w:rsidRPr="00F34AA9">
        <w:rPr>
          <w:rFonts w:ascii="Times New Roman" w:hAnsi="Times New Roman" w:cs="Times New Roman"/>
          <w:i/>
          <w:iCs/>
        </w:rPr>
        <w:t>kee</w:t>
      </w:r>
      <w:r w:rsidR="001D61F4" w:rsidRPr="00F34AA9">
        <w:rPr>
          <w:rFonts w:ascii="Times New Roman" w:hAnsi="Times New Roman" w:cs="Times New Roman"/>
          <w:i/>
          <w:iCs/>
        </w:rPr>
        <w:t xml:space="preserve"> Refrigerator Transit Co</w:t>
      </w:r>
      <w:r w:rsidR="00147BB9" w:rsidRPr="00F34AA9">
        <w:rPr>
          <w:rFonts w:ascii="Times New Roman" w:hAnsi="Times New Roman" w:cs="Times New Roman"/>
        </w:rPr>
        <w:t xml:space="preserve">, 142 </w:t>
      </w:r>
      <w:r w:rsidR="001D4A9A" w:rsidRPr="00F34AA9">
        <w:rPr>
          <w:rFonts w:ascii="Times New Roman" w:hAnsi="Times New Roman" w:cs="Times New Roman"/>
        </w:rPr>
        <w:t>F</w:t>
      </w:r>
      <w:r w:rsidR="002C0025" w:rsidRPr="00F34AA9">
        <w:rPr>
          <w:rFonts w:ascii="Times New Roman" w:hAnsi="Times New Roman" w:cs="Times New Roman"/>
        </w:rPr>
        <w:t>ed</w:t>
      </w:r>
      <w:r w:rsidR="00147BB9" w:rsidRPr="00F34AA9">
        <w:rPr>
          <w:rFonts w:ascii="Times New Roman" w:hAnsi="Times New Roman" w:cs="Times New Roman"/>
        </w:rPr>
        <w:t xml:space="preserve"> </w:t>
      </w:r>
      <w:r w:rsidR="002C0025" w:rsidRPr="00F34AA9">
        <w:rPr>
          <w:rFonts w:ascii="Times New Roman" w:hAnsi="Times New Roman" w:cs="Times New Roman"/>
        </w:rPr>
        <w:t>247</w:t>
      </w:r>
      <w:r w:rsidR="007465B3" w:rsidRPr="00F34AA9">
        <w:rPr>
          <w:rFonts w:ascii="Times New Roman" w:hAnsi="Times New Roman" w:cs="Times New Roman"/>
        </w:rPr>
        <w:t xml:space="preserve"> (190</w:t>
      </w:r>
      <w:r w:rsidR="002C0025" w:rsidRPr="00F34AA9">
        <w:rPr>
          <w:rFonts w:ascii="Times New Roman" w:hAnsi="Times New Roman" w:cs="Times New Roman"/>
        </w:rPr>
        <w:t>5</w:t>
      </w:r>
      <w:r w:rsidR="007465B3" w:rsidRPr="00F34AA9">
        <w:rPr>
          <w:rFonts w:ascii="Times New Roman" w:hAnsi="Times New Roman" w:cs="Times New Roman"/>
        </w:rPr>
        <w:t>)</w:t>
      </w:r>
      <w:r w:rsidR="00147BB9" w:rsidRPr="00F34AA9">
        <w:rPr>
          <w:rFonts w:ascii="Times New Roman" w:hAnsi="Times New Roman" w:cs="Times New Roman"/>
        </w:rPr>
        <w:t>.</w:t>
      </w:r>
    </w:p>
  </w:footnote>
  <w:footnote w:id="27">
    <w:p w14:paraId="377B2CAA" w14:textId="48DAE49C" w:rsidR="00A92A8C" w:rsidRPr="00F34AA9" w:rsidRDefault="00A92A8C">
      <w:pPr>
        <w:pStyle w:val="FootnoteText"/>
        <w:rPr>
          <w:rFonts w:ascii="Times New Roman" w:hAnsi="Times New Roman" w:cs="Times New Roman"/>
        </w:rPr>
      </w:pPr>
      <w:r w:rsidRPr="00F34AA9">
        <w:rPr>
          <w:rStyle w:val="FootnoteReference"/>
          <w:rFonts w:ascii="Times New Roman" w:hAnsi="Times New Roman" w:cs="Times New Roman"/>
        </w:rPr>
        <w:footnoteRef/>
      </w:r>
      <w:r w:rsidRPr="00F34AA9">
        <w:rPr>
          <w:rFonts w:ascii="Times New Roman" w:hAnsi="Times New Roman" w:cs="Times New Roman"/>
        </w:rPr>
        <w:t xml:space="preserve"> J. Cox, T. Hazen, </w:t>
      </w:r>
      <w:r w:rsidR="00F34AA9" w:rsidRPr="00F34AA9">
        <w:rPr>
          <w:rFonts w:ascii="Times New Roman" w:hAnsi="Times New Roman" w:cs="Times New Roman"/>
        </w:rPr>
        <w:t>106-11.</w:t>
      </w:r>
    </w:p>
  </w:footnote>
  <w:footnote w:id="28">
    <w:p w14:paraId="050A87D9" w14:textId="45FB5ADA" w:rsidR="005A1E3B" w:rsidRPr="00042477" w:rsidRDefault="005A1E3B">
      <w:pPr>
        <w:pStyle w:val="FootnoteText"/>
        <w:rPr>
          <w:rFonts w:ascii="Times New Roman" w:hAnsi="Times New Roman" w:cs="Times New Roman"/>
        </w:rPr>
      </w:pPr>
      <w:r w:rsidRPr="00042477">
        <w:rPr>
          <w:rStyle w:val="FootnoteReference"/>
          <w:rFonts w:ascii="Times New Roman" w:hAnsi="Times New Roman" w:cs="Times New Roman"/>
        </w:rPr>
        <w:footnoteRef/>
      </w:r>
      <w:r w:rsidRPr="00042477">
        <w:rPr>
          <w:rFonts w:ascii="Times New Roman" w:hAnsi="Times New Roman" w:cs="Times New Roman"/>
        </w:rPr>
        <w:t xml:space="preserve"> </w:t>
      </w:r>
      <w:r w:rsidR="0061299A" w:rsidRPr="00042477">
        <w:rPr>
          <w:rFonts w:ascii="Times New Roman" w:hAnsi="Times New Roman" w:cs="Times New Roman"/>
        </w:rPr>
        <w:t>See on this point Hofst</w:t>
      </w:r>
      <w:r w:rsidR="004418DB" w:rsidRPr="00042477">
        <w:rPr>
          <w:rFonts w:ascii="Times New Roman" w:hAnsi="Times New Roman" w:cs="Times New Roman"/>
        </w:rPr>
        <w:t>e</w:t>
      </w:r>
      <w:r w:rsidR="0061299A" w:rsidRPr="00042477">
        <w:rPr>
          <w:rFonts w:ascii="Times New Roman" w:hAnsi="Times New Roman" w:cs="Times New Roman"/>
        </w:rPr>
        <w:t xml:space="preserve">tter </w:t>
      </w:r>
      <w:r w:rsidR="00EE6C8A" w:rsidRPr="00042477">
        <w:rPr>
          <w:rFonts w:ascii="Times New Roman" w:hAnsi="Times New Roman" w:cs="Times New Roman"/>
        </w:rPr>
        <w:t>citin</w:t>
      </w:r>
      <w:r w:rsidR="004418DB" w:rsidRPr="00042477">
        <w:rPr>
          <w:rFonts w:ascii="Times New Roman" w:hAnsi="Times New Roman" w:cs="Times New Roman"/>
        </w:rPr>
        <w:t xml:space="preserve">g </w:t>
      </w:r>
      <w:r w:rsidR="00EE6C8A" w:rsidRPr="00042477">
        <w:rPr>
          <w:rFonts w:ascii="Times New Roman" w:hAnsi="Times New Roman" w:cs="Times New Roman"/>
        </w:rPr>
        <w:t xml:space="preserve">Philip Blumberg and his seminal work </w:t>
      </w:r>
      <w:r w:rsidR="004418DB" w:rsidRPr="00042477">
        <w:rPr>
          <w:rFonts w:ascii="Times New Roman" w:hAnsi="Times New Roman" w:cs="Times New Roman"/>
        </w:rPr>
        <w:t xml:space="preserve">„The Law of Corporate Groups“. K. Hofstetter, </w:t>
      </w:r>
      <w:r w:rsidR="00042477" w:rsidRPr="00042477">
        <w:rPr>
          <w:rFonts w:ascii="Times New Roman" w:hAnsi="Times New Roman" w:cs="Times New Roman"/>
        </w:rPr>
        <w:t>577.</w:t>
      </w:r>
    </w:p>
  </w:footnote>
  <w:footnote w:id="29">
    <w:p w14:paraId="2AAFEEAB" w14:textId="18D408F8" w:rsidR="00330332" w:rsidRPr="00504282" w:rsidRDefault="00330332" w:rsidP="00ED31FF">
      <w:pPr>
        <w:pStyle w:val="FootnoteText"/>
        <w:jc w:val="both"/>
        <w:rPr>
          <w:rFonts w:ascii="Times New Roman" w:hAnsi="Times New Roman" w:cs="Times New Roman"/>
        </w:rPr>
      </w:pPr>
      <w:r w:rsidRPr="00504282">
        <w:rPr>
          <w:rStyle w:val="FootnoteReference"/>
          <w:rFonts w:ascii="Times New Roman" w:hAnsi="Times New Roman" w:cs="Times New Roman"/>
        </w:rPr>
        <w:footnoteRef/>
      </w:r>
      <w:r w:rsidRPr="00504282">
        <w:rPr>
          <w:rFonts w:ascii="Times New Roman" w:hAnsi="Times New Roman" w:cs="Times New Roman"/>
        </w:rPr>
        <w:t xml:space="preserve"> A. Muscat, </w:t>
      </w:r>
      <w:r w:rsidR="00347DCC" w:rsidRPr="00504282">
        <w:rPr>
          <w:rFonts w:ascii="Times New Roman" w:hAnsi="Times New Roman" w:cs="Times New Roman"/>
          <w:i/>
          <w:iCs/>
        </w:rPr>
        <w:t>The Liability of the Ho</w:t>
      </w:r>
      <w:r w:rsidR="00504282" w:rsidRPr="00504282">
        <w:rPr>
          <w:rFonts w:ascii="Times New Roman" w:hAnsi="Times New Roman" w:cs="Times New Roman"/>
          <w:i/>
          <w:iCs/>
        </w:rPr>
        <w:t>ld</w:t>
      </w:r>
      <w:r w:rsidR="00347DCC" w:rsidRPr="00504282">
        <w:rPr>
          <w:rFonts w:ascii="Times New Roman" w:hAnsi="Times New Roman" w:cs="Times New Roman"/>
          <w:i/>
          <w:iCs/>
        </w:rPr>
        <w:t>ing Company for the Debts of its Insolvent Subsidiaries</w:t>
      </w:r>
      <w:r w:rsidR="00347DCC" w:rsidRPr="00504282">
        <w:rPr>
          <w:rFonts w:ascii="Times New Roman" w:hAnsi="Times New Roman" w:cs="Times New Roman"/>
        </w:rPr>
        <w:t xml:space="preserve">, </w:t>
      </w:r>
      <w:r w:rsidR="00D4142A" w:rsidRPr="00504282">
        <w:rPr>
          <w:rFonts w:ascii="Times New Roman" w:hAnsi="Times New Roman" w:cs="Times New Roman"/>
        </w:rPr>
        <w:t>Ro</w:t>
      </w:r>
      <w:r w:rsidR="00504282">
        <w:rPr>
          <w:rFonts w:ascii="Times New Roman" w:hAnsi="Times New Roman" w:cs="Times New Roman"/>
        </w:rPr>
        <w:t>u</w:t>
      </w:r>
      <w:r w:rsidR="00D4142A" w:rsidRPr="00504282">
        <w:rPr>
          <w:rFonts w:ascii="Times New Roman" w:hAnsi="Times New Roman" w:cs="Times New Roman"/>
        </w:rPr>
        <w:t>tledge, London-New York 2016</w:t>
      </w:r>
      <w:r w:rsidR="00504282" w:rsidRPr="00504282">
        <w:rPr>
          <w:rFonts w:ascii="Times New Roman" w:hAnsi="Times New Roman" w:cs="Times New Roman"/>
        </w:rPr>
        <w:t>, 115.</w:t>
      </w:r>
    </w:p>
  </w:footnote>
  <w:footnote w:id="30">
    <w:p w14:paraId="312BA754" w14:textId="1D0B0940" w:rsidR="002954BA" w:rsidRPr="00541F95" w:rsidRDefault="002954BA">
      <w:pPr>
        <w:pStyle w:val="FootnoteText"/>
        <w:rPr>
          <w:rFonts w:ascii="Times New Roman" w:hAnsi="Times New Roman" w:cs="Times New Roman"/>
        </w:rPr>
      </w:pPr>
      <w:r w:rsidRPr="00541F95">
        <w:rPr>
          <w:rStyle w:val="FootnoteReference"/>
          <w:rFonts w:ascii="Times New Roman" w:hAnsi="Times New Roman" w:cs="Times New Roman"/>
        </w:rPr>
        <w:footnoteRef/>
      </w:r>
      <w:r w:rsidRPr="00541F95">
        <w:rPr>
          <w:rFonts w:ascii="Times New Roman" w:hAnsi="Times New Roman" w:cs="Times New Roman"/>
        </w:rPr>
        <w:t xml:space="preserve"> </w:t>
      </w:r>
      <w:r w:rsidR="00541F95" w:rsidRPr="00541F95">
        <w:rPr>
          <w:rFonts w:ascii="Times New Roman" w:hAnsi="Times New Roman" w:cs="Times New Roman"/>
          <w:i/>
          <w:iCs/>
        </w:rPr>
        <w:t>Bundesgerichtshof</w:t>
      </w:r>
      <w:r w:rsidR="00541F95" w:rsidRPr="00541F95">
        <w:rPr>
          <w:rFonts w:ascii="Times New Roman" w:hAnsi="Times New Roman" w:cs="Times New Roman"/>
        </w:rPr>
        <w:t xml:space="preserve">, </w:t>
      </w:r>
      <w:r w:rsidR="009068C9">
        <w:rPr>
          <w:rFonts w:ascii="Times New Roman" w:hAnsi="Times New Roman" w:cs="Times New Roman"/>
        </w:rPr>
        <w:t xml:space="preserve">5.6.1975, </w:t>
      </w:r>
      <w:r w:rsidR="00541F95" w:rsidRPr="00541F95">
        <w:rPr>
          <w:rFonts w:ascii="Times New Roman" w:hAnsi="Times New Roman" w:cs="Times New Roman"/>
        </w:rPr>
        <w:t>65 BGHZ 15.</w:t>
      </w:r>
    </w:p>
  </w:footnote>
  <w:footnote w:id="31">
    <w:p w14:paraId="0DEBF1CF" w14:textId="19573951" w:rsidR="00525559" w:rsidRPr="00FE0AB5" w:rsidRDefault="00525559">
      <w:pPr>
        <w:pStyle w:val="FootnoteText"/>
        <w:rPr>
          <w:rFonts w:ascii="Times New Roman" w:hAnsi="Times New Roman" w:cs="Times New Roman"/>
        </w:rPr>
      </w:pPr>
      <w:r w:rsidRPr="00ED31FF">
        <w:rPr>
          <w:rStyle w:val="FootnoteReference"/>
          <w:rFonts w:ascii="Times New Roman" w:hAnsi="Times New Roman" w:cs="Times New Roman"/>
        </w:rPr>
        <w:footnoteRef/>
      </w:r>
      <w:r w:rsidRPr="00ED31FF">
        <w:rPr>
          <w:rFonts w:ascii="Times New Roman" w:hAnsi="Times New Roman" w:cs="Times New Roman"/>
        </w:rPr>
        <w:t xml:space="preserve"> </w:t>
      </w:r>
      <w:r w:rsidRPr="00ED31FF">
        <w:rPr>
          <w:rFonts w:ascii="Times New Roman" w:hAnsi="Times New Roman" w:cs="Times New Roman"/>
          <w:i/>
          <w:iCs/>
        </w:rPr>
        <w:t>Bundesgerichtshof</w:t>
      </w:r>
      <w:r w:rsidRPr="00ED31FF">
        <w:rPr>
          <w:rFonts w:ascii="Times New Roman" w:hAnsi="Times New Roman" w:cs="Times New Roman"/>
        </w:rPr>
        <w:t xml:space="preserve">, </w:t>
      </w:r>
      <w:r w:rsidR="003C55E9">
        <w:rPr>
          <w:rFonts w:ascii="Times New Roman" w:hAnsi="Times New Roman" w:cs="Times New Roman"/>
        </w:rPr>
        <w:t>16.9.</w:t>
      </w:r>
      <w:r w:rsidR="00ED4681" w:rsidRPr="00ED31FF">
        <w:rPr>
          <w:rFonts w:ascii="Times New Roman" w:hAnsi="Times New Roman" w:cs="Times New Roman"/>
        </w:rPr>
        <w:t xml:space="preserve">1985, </w:t>
      </w:r>
      <w:r w:rsidR="00ED31FF" w:rsidRPr="00ED31FF">
        <w:rPr>
          <w:rFonts w:ascii="Times New Roman" w:hAnsi="Times New Roman" w:cs="Times New Roman"/>
        </w:rPr>
        <w:t xml:space="preserve">95 </w:t>
      </w:r>
      <w:r w:rsidR="00ED4681" w:rsidRPr="00ED31FF">
        <w:rPr>
          <w:rFonts w:ascii="Times New Roman" w:hAnsi="Times New Roman" w:cs="Times New Roman"/>
        </w:rPr>
        <w:t>BGHZ</w:t>
      </w:r>
      <w:r w:rsidR="00ED31FF" w:rsidRPr="00ED31FF">
        <w:rPr>
          <w:rFonts w:ascii="Times New Roman" w:hAnsi="Times New Roman" w:cs="Times New Roman"/>
        </w:rPr>
        <w:t xml:space="preserve"> 330.</w:t>
      </w:r>
      <w:r w:rsidR="003C55E9">
        <w:rPr>
          <w:rFonts w:ascii="Times New Roman" w:hAnsi="Times New Roman" w:cs="Times New Roman"/>
        </w:rPr>
        <w:t xml:space="preserve"> See</w:t>
      </w:r>
      <w:r w:rsidR="00950BF1">
        <w:rPr>
          <w:rFonts w:ascii="Times New Roman" w:hAnsi="Times New Roman" w:cs="Times New Roman"/>
        </w:rPr>
        <w:t>: H. D. Assmann, „</w:t>
      </w:r>
      <w:r w:rsidR="003C557D">
        <w:rPr>
          <w:rFonts w:ascii="Times New Roman" w:hAnsi="Times New Roman" w:cs="Times New Roman"/>
        </w:rPr>
        <w:t>Gl</w:t>
      </w:r>
      <w:r w:rsidR="00DF0385">
        <w:rPr>
          <w:rFonts w:ascii="Times New Roman" w:hAnsi="Times New Roman" w:cs="Times New Roman"/>
        </w:rPr>
        <w:t>ä</w:t>
      </w:r>
      <w:r w:rsidR="003C557D">
        <w:rPr>
          <w:rFonts w:ascii="Times New Roman" w:hAnsi="Times New Roman" w:cs="Times New Roman"/>
        </w:rPr>
        <w:t>ubigerschutz im faktischen GmbH</w:t>
      </w:r>
      <w:r w:rsidR="00DF0385">
        <w:rPr>
          <w:rFonts w:ascii="Times New Roman" w:hAnsi="Times New Roman" w:cs="Times New Roman"/>
        </w:rPr>
        <w:t>-</w:t>
      </w:r>
      <w:r w:rsidR="00F50FDD">
        <w:rPr>
          <w:rFonts w:ascii="Times New Roman" w:hAnsi="Times New Roman" w:cs="Times New Roman"/>
        </w:rPr>
        <w:t xml:space="preserve"> K</w:t>
      </w:r>
      <w:r w:rsidR="003C557D">
        <w:rPr>
          <w:rFonts w:ascii="Times New Roman" w:hAnsi="Times New Roman" w:cs="Times New Roman"/>
        </w:rPr>
        <w:t xml:space="preserve">onzern </w:t>
      </w:r>
      <w:r w:rsidR="00F50FDD">
        <w:rPr>
          <w:rFonts w:ascii="Times New Roman" w:hAnsi="Times New Roman" w:cs="Times New Roman"/>
        </w:rPr>
        <w:t>durch richterliche Rechtsfortbildung</w:t>
      </w:r>
      <w:r w:rsidR="001B165B">
        <w:rPr>
          <w:rFonts w:ascii="Times New Roman" w:hAnsi="Times New Roman" w:cs="Times New Roman"/>
        </w:rPr>
        <w:t xml:space="preserve"> – Teil 1 – Zu den Strukturprinzipien</w:t>
      </w:r>
      <w:r w:rsidR="008774D5">
        <w:rPr>
          <w:rFonts w:ascii="Times New Roman" w:hAnsi="Times New Roman" w:cs="Times New Roman"/>
        </w:rPr>
        <w:t xml:space="preserve"> eines GmbH</w:t>
      </w:r>
      <w:r w:rsidR="00DF0385">
        <w:rPr>
          <w:rFonts w:ascii="Times New Roman" w:hAnsi="Times New Roman" w:cs="Times New Roman"/>
        </w:rPr>
        <w:t>-</w:t>
      </w:r>
      <w:r w:rsidR="008774D5">
        <w:rPr>
          <w:rFonts w:ascii="Times New Roman" w:hAnsi="Times New Roman" w:cs="Times New Roman"/>
        </w:rPr>
        <w:t>Konzernrechts in Ans</w:t>
      </w:r>
      <w:r w:rsidR="00FE0AB5">
        <w:rPr>
          <w:rFonts w:ascii="Times New Roman" w:hAnsi="Times New Roman" w:cs="Times New Roman"/>
        </w:rPr>
        <w:t>chl</w:t>
      </w:r>
      <w:r w:rsidR="008774D5">
        <w:rPr>
          <w:rFonts w:ascii="Times New Roman" w:hAnsi="Times New Roman" w:cs="Times New Roman"/>
        </w:rPr>
        <w:t>u</w:t>
      </w:r>
      <w:r w:rsidR="00DF0385">
        <w:rPr>
          <w:rFonts w:ascii="Times New Roman" w:hAnsi="Times New Roman" w:cs="Times New Roman"/>
        </w:rPr>
        <w:t>β</w:t>
      </w:r>
      <w:r w:rsidR="008774D5">
        <w:rPr>
          <w:rFonts w:ascii="Times New Roman" w:hAnsi="Times New Roman" w:cs="Times New Roman"/>
        </w:rPr>
        <w:t xml:space="preserve"> and d</w:t>
      </w:r>
      <w:r w:rsidR="005906F7">
        <w:rPr>
          <w:rFonts w:ascii="Times New Roman" w:hAnsi="Times New Roman" w:cs="Times New Roman"/>
        </w:rPr>
        <w:t>ie „Autokran“ Entscheidung des BGH von 16.9.1985.“</w:t>
      </w:r>
      <w:r w:rsidR="00FE0AB5">
        <w:rPr>
          <w:rFonts w:ascii="Times New Roman" w:hAnsi="Times New Roman" w:cs="Times New Roman"/>
        </w:rPr>
        <w:t xml:space="preserve">, </w:t>
      </w:r>
      <w:r w:rsidR="00FE0AB5">
        <w:rPr>
          <w:rFonts w:ascii="Times New Roman" w:hAnsi="Times New Roman" w:cs="Times New Roman"/>
          <w:i/>
          <w:iCs/>
        </w:rPr>
        <w:t>Juristenzeitung</w:t>
      </w:r>
      <w:r w:rsidR="00FE0AB5">
        <w:rPr>
          <w:rFonts w:ascii="Times New Roman" w:hAnsi="Times New Roman" w:cs="Times New Roman"/>
        </w:rPr>
        <w:t xml:space="preserve">, </w:t>
      </w:r>
      <w:r w:rsidR="00537BA9">
        <w:rPr>
          <w:rFonts w:ascii="Times New Roman" w:hAnsi="Times New Roman" w:cs="Times New Roman"/>
        </w:rPr>
        <w:t>19/1986, 881</w:t>
      </w:r>
      <w:r w:rsidR="006757DB">
        <w:rPr>
          <w:rFonts w:ascii="Times New Roman" w:hAnsi="Times New Roman" w:cs="Times New Roman"/>
        </w:rPr>
        <w:t>-</w:t>
      </w:r>
      <w:r w:rsidR="00537BA9">
        <w:rPr>
          <w:rFonts w:ascii="Times New Roman" w:hAnsi="Times New Roman" w:cs="Times New Roman"/>
        </w:rPr>
        <w:t>887</w:t>
      </w:r>
    </w:p>
  </w:footnote>
  <w:footnote w:id="32">
    <w:p w14:paraId="62FBE517" w14:textId="0A28FFD0" w:rsidR="00202187" w:rsidRPr="00AE1323" w:rsidRDefault="00202187">
      <w:pPr>
        <w:pStyle w:val="FootnoteText"/>
        <w:rPr>
          <w:rFonts w:ascii="Times New Roman" w:hAnsi="Times New Roman" w:cs="Times New Roman"/>
        </w:rPr>
      </w:pPr>
      <w:r w:rsidRPr="00AE1323">
        <w:rPr>
          <w:rStyle w:val="FootnoteReference"/>
          <w:rFonts w:ascii="Times New Roman" w:hAnsi="Times New Roman" w:cs="Times New Roman"/>
        </w:rPr>
        <w:footnoteRef/>
      </w:r>
      <w:r w:rsidRPr="00AE1323">
        <w:rPr>
          <w:rFonts w:ascii="Times New Roman" w:hAnsi="Times New Roman" w:cs="Times New Roman"/>
        </w:rPr>
        <w:t xml:space="preserve"> </w:t>
      </w:r>
      <w:r w:rsidR="00E3443F" w:rsidRPr="00AE1323">
        <w:rPr>
          <w:rFonts w:ascii="Times New Roman" w:hAnsi="Times New Roman" w:cs="Times New Roman"/>
        </w:rPr>
        <w:t>R. Reiner-Gr</w:t>
      </w:r>
      <w:r w:rsidR="00C2355F">
        <w:rPr>
          <w:rFonts w:ascii="Times New Roman" w:hAnsi="Times New Roman" w:cs="Times New Roman"/>
        </w:rPr>
        <w:t>ä</w:t>
      </w:r>
      <w:r w:rsidR="00E3443F" w:rsidRPr="00AE1323">
        <w:rPr>
          <w:rFonts w:ascii="Times New Roman" w:hAnsi="Times New Roman" w:cs="Times New Roman"/>
        </w:rPr>
        <w:t>fe, „Changing Paradigm</w:t>
      </w:r>
      <w:r w:rsidR="00A15604" w:rsidRPr="00AE1323">
        <w:rPr>
          <w:rFonts w:ascii="Times New Roman" w:hAnsi="Times New Roman" w:cs="Times New Roman"/>
        </w:rPr>
        <w:t xml:space="preserve">s: The Liability of Company Groups in Germany“, </w:t>
      </w:r>
      <w:r w:rsidR="000728DC" w:rsidRPr="00AE1323">
        <w:rPr>
          <w:rFonts w:ascii="Times New Roman" w:hAnsi="Times New Roman" w:cs="Times New Roman"/>
          <w:i/>
          <w:iCs/>
        </w:rPr>
        <w:t>Connecticut Law Review</w:t>
      </w:r>
      <w:r w:rsidR="000728DC" w:rsidRPr="00AE1323">
        <w:rPr>
          <w:rFonts w:ascii="Times New Roman" w:hAnsi="Times New Roman" w:cs="Times New Roman"/>
        </w:rPr>
        <w:t xml:space="preserve">, </w:t>
      </w:r>
      <w:r w:rsidR="008A699F" w:rsidRPr="00AE1323">
        <w:rPr>
          <w:rFonts w:ascii="Times New Roman" w:hAnsi="Times New Roman" w:cs="Times New Roman"/>
        </w:rPr>
        <w:t>37/2005,</w:t>
      </w:r>
      <w:r w:rsidR="00975B80" w:rsidRPr="00AE1323">
        <w:rPr>
          <w:rFonts w:ascii="Times New Roman" w:hAnsi="Times New Roman" w:cs="Times New Roman"/>
        </w:rPr>
        <w:t xml:space="preserve"> </w:t>
      </w:r>
      <w:r w:rsidR="00AE1323" w:rsidRPr="00AE1323">
        <w:rPr>
          <w:rFonts w:ascii="Times New Roman" w:hAnsi="Times New Roman" w:cs="Times New Roman"/>
        </w:rPr>
        <w:t>796.</w:t>
      </w:r>
    </w:p>
  </w:footnote>
  <w:footnote w:id="33">
    <w:p w14:paraId="05B8AAC1" w14:textId="79C6DB40" w:rsidR="006F250D" w:rsidRPr="006F250D" w:rsidRDefault="006F250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41F95">
        <w:rPr>
          <w:rFonts w:ascii="Times New Roman" w:hAnsi="Times New Roman" w:cs="Times New Roman"/>
          <w:i/>
          <w:iCs/>
        </w:rPr>
        <w:t>Bundesgerichtshof</w:t>
      </w:r>
      <w:r>
        <w:rPr>
          <w:rFonts w:ascii="Times New Roman" w:hAnsi="Times New Roman" w:cs="Times New Roman"/>
        </w:rPr>
        <w:t xml:space="preserve">, </w:t>
      </w:r>
      <w:r w:rsidR="00B0659C">
        <w:rPr>
          <w:rFonts w:ascii="Times New Roman" w:hAnsi="Times New Roman" w:cs="Times New Roman"/>
        </w:rPr>
        <w:t>17.09.2001, II ZR 178/99.</w:t>
      </w:r>
    </w:p>
  </w:footnote>
  <w:footnote w:id="34">
    <w:p w14:paraId="79A3AA6F" w14:textId="46380437" w:rsidR="00BB1B53" w:rsidRPr="00BB1B53" w:rsidRDefault="00BB1B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41F95">
        <w:rPr>
          <w:rFonts w:ascii="Times New Roman" w:hAnsi="Times New Roman" w:cs="Times New Roman"/>
          <w:i/>
          <w:iCs/>
        </w:rPr>
        <w:t>Bundesgerichtshof</w:t>
      </w:r>
      <w:r>
        <w:rPr>
          <w:rFonts w:ascii="Times New Roman" w:hAnsi="Times New Roman" w:cs="Times New Roman"/>
        </w:rPr>
        <w:t xml:space="preserve">, </w:t>
      </w:r>
      <w:r w:rsidR="004401BA">
        <w:rPr>
          <w:rFonts w:ascii="Times New Roman" w:hAnsi="Times New Roman" w:cs="Times New Roman"/>
        </w:rPr>
        <w:t xml:space="preserve">25.09.2002, II ZR </w:t>
      </w:r>
      <w:r w:rsidR="008647CE">
        <w:rPr>
          <w:rFonts w:ascii="Times New Roman" w:hAnsi="Times New Roman" w:cs="Times New Roman"/>
        </w:rPr>
        <w:t>196/00.</w:t>
      </w:r>
    </w:p>
  </w:footnote>
  <w:footnote w:id="35">
    <w:p w14:paraId="77893DE8" w14:textId="7E1F2258" w:rsidR="008647CE" w:rsidRPr="008647CE" w:rsidRDefault="008647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41F95">
        <w:rPr>
          <w:rFonts w:ascii="Times New Roman" w:hAnsi="Times New Roman" w:cs="Times New Roman"/>
          <w:i/>
          <w:iCs/>
        </w:rPr>
        <w:t>Bundesgerichtshof</w:t>
      </w:r>
      <w:r>
        <w:rPr>
          <w:rFonts w:ascii="Times New Roman" w:hAnsi="Times New Roman" w:cs="Times New Roman"/>
        </w:rPr>
        <w:t xml:space="preserve">, </w:t>
      </w:r>
      <w:r w:rsidR="00494FA5">
        <w:rPr>
          <w:rFonts w:ascii="Times New Roman" w:hAnsi="Times New Roman" w:cs="Times New Roman"/>
        </w:rPr>
        <w:t>24.06.200</w:t>
      </w:r>
      <w:r w:rsidR="0087679F">
        <w:rPr>
          <w:rFonts w:ascii="Times New Roman" w:hAnsi="Times New Roman" w:cs="Times New Roman"/>
        </w:rPr>
        <w:t>2</w:t>
      </w:r>
      <w:r w:rsidR="00494FA5">
        <w:rPr>
          <w:rFonts w:ascii="Times New Roman" w:hAnsi="Times New Roman" w:cs="Times New Roman"/>
        </w:rPr>
        <w:t xml:space="preserve">, II ZR </w:t>
      </w:r>
      <w:r w:rsidR="0087679F">
        <w:rPr>
          <w:rFonts w:ascii="Times New Roman" w:hAnsi="Times New Roman" w:cs="Times New Roman"/>
        </w:rPr>
        <w:t>300/00.</w:t>
      </w:r>
    </w:p>
  </w:footnote>
  <w:footnote w:id="36">
    <w:p w14:paraId="50E37B3F" w14:textId="6864A0B0" w:rsidR="00F352BA" w:rsidRPr="00940A3A" w:rsidRDefault="00F352BA">
      <w:pPr>
        <w:pStyle w:val="FootnoteText"/>
        <w:rPr>
          <w:rFonts w:ascii="Times New Roman" w:hAnsi="Times New Roman" w:cs="Times New Roman"/>
        </w:rPr>
      </w:pPr>
      <w:r w:rsidRPr="00940A3A">
        <w:rPr>
          <w:rStyle w:val="FootnoteReference"/>
          <w:rFonts w:ascii="Times New Roman" w:hAnsi="Times New Roman" w:cs="Times New Roman"/>
        </w:rPr>
        <w:footnoteRef/>
      </w:r>
      <w:r w:rsidRPr="00940A3A">
        <w:rPr>
          <w:rFonts w:ascii="Times New Roman" w:hAnsi="Times New Roman" w:cs="Times New Roman"/>
        </w:rPr>
        <w:t xml:space="preserve"> R. Reiner-Gr</w:t>
      </w:r>
      <w:r w:rsidR="00D876DA">
        <w:rPr>
          <w:rFonts w:ascii="Times New Roman" w:hAnsi="Times New Roman" w:cs="Times New Roman"/>
        </w:rPr>
        <w:t>ä</w:t>
      </w:r>
      <w:r w:rsidRPr="00940A3A">
        <w:rPr>
          <w:rFonts w:ascii="Times New Roman" w:hAnsi="Times New Roman" w:cs="Times New Roman"/>
        </w:rPr>
        <w:t xml:space="preserve">fe, </w:t>
      </w:r>
      <w:r w:rsidR="00940A3A" w:rsidRPr="00940A3A">
        <w:rPr>
          <w:rFonts w:ascii="Times New Roman" w:hAnsi="Times New Roman" w:cs="Times New Roman"/>
        </w:rPr>
        <w:t>802.</w:t>
      </w:r>
    </w:p>
  </w:footnote>
  <w:footnote w:id="37">
    <w:p w14:paraId="4C19C81F" w14:textId="650EEA25" w:rsidR="002D49B2" w:rsidRPr="000365F1" w:rsidRDefault="002D49B2">
      <w:pPr>
        <w:pStyle w:val="FootnoteText"/>
        <w:rPr>
          <w:rFonts w:ascii="Times New Roman" w:hAnsi="Times New Roman" w:cs="Times New Roman"/>
        </w:rPr>
      </w:pPr>
      <w:r w:rsidRPr="000365F1">
        <w:rPr>
          <w:rStyle w:val="FootnoteReference"/>
          <w:rFonts w:ascii="Times New Roman" w:hAnsi="Times New Roman" w:cs="Times New Roman"/>
        </w:rPr>
        <w:footnoteRef/>
      </w:r>
      <w:r w:rsidRPr="000365F1">
        <w:rPr>
          <w:rFonts w:ascii="Times New Roman" w:hAnsi="Times New Roman" w:cs="Times New Roman"/>
        </w:rPr>
        <w:t xml:space="preserve"> </w:t>
      </w:r>
      <w:r w:rsidR="008529DC" w:rsidRPr="000365F1">
        <w:rPr>
          <w:rFonts w:ascii="Times New Roman" w:hAnsi="Times New Roman" w:cs="Times New Roman"/>
        </w:rPr>
        <w:t xml:space="preserve">C. </w:t>
      </w:r>
      <w:r w:rsidR="002033F7" w:rsidRPr="000365F1">
        <w:rPr>
          <w:rFonts w:ascii="Times New Roman" w:hAnsi="Times New Roman" w:cs="Times New Roman"/>
        </w:rPr>
        <w:t>Bühler, „</w:t>
      </w:r>
      <w:r w:rsidR="000F5373" w:rsidRPr="000365F1">
        <w:rPr>
          <w:rFonts w:ascii="Times New Roman" w:hAnsi="Times New Roman" w:cs="Times New Roman"/>
        </w:rPr>
        <w:t xml:space="preserve">Konzernhaftungsrisiken </w:t>
      </w:r>
      <w:r w:rsidR="00E8184E" w:rsidRPr="000365F1">
        <w:rPr>
          <w:rFonts w:ascii="Times New Roman" w:hAnsi="Times New Roman" w:cs="Times New Roman"/>
        </w:rPr>
        <w:t>und mögliche</w:t>
      </w:r>
      <w:r w:rsidR="002C01A6" w:rsidRPr="000365F1">
        <w:rPr>
          <w:rFonts w:ascii="Times New Roman" w:hAnsi="Times New Roman" w:cs="Times New Roman"/>
        </w:rPr>
        <w:t xml:space="preserve"> Vorkehrung </w:t>
      </w:r>
      <w:r w:rsidR="00B02B39" w:rsidRPr="000365F1">
        <w:rPr>
          <w:rFonts w:ascii="Times New Roman" w:hAnsi="Times New Roman" w:cs="Times New Roman"/>
        </w:rPr>
        <w:t>zu deren Minimi</w:t>
      </w:r>
      <w:r w:rsidR="00686A98" w:rsidRPr="000365F1">
        <w:rPr>
          <w:rFonts w:ascii="Times New Roman" w:hAnsi="Times New Roman" w:cs="Times New Roman"/>
        </w:rPr>
        <w:t xml:space="preserve">erung“, </w:t>
      </w:r>
      <w:r w:rsidR="005277F7" w:rsidRPr="000365F1">
        <w:rPr>
          <w:rFonts w:ascii="Times New Roman" w:hAnsi="Times New Roman" w:cs="Times New Roman"/>
        </w:rPr>
        <w:t xml:space="preserve">P. Grolimund, A. Koller, </w:t>
      </w:r>
      <w:r w:rsidR="007F7008" w:rsidRPr="000365F1">
        <w:rPr>
          <w:rFonts w:ascii="Times New Roman" w:hAnsi="Times New Roman" w:cs="Times New Roman"/>
        </w:rPr>
        <w:t xml:space="preserve">L. Loacker, W. Portmann (ed.), </w:t>
      </w:r>
      <w:r w:rsidR="00286E6A" w:rsidRPr="000365F1">
        <w:rPr>
          <w:rFonts w:ascii="Times New Roman" w:hAnsi="Times New Roman" w:cs="Times New Roman"/>
          <w:i/>
          <w:iCs/>
        </w:rPr>
        <w:t>Fest</w:t>
      </w:r>
      <w:r w:rsidR="00652271" w:rsidRPr="000365F1">
        <w:rPr>
          <w:rFonts w:ascii="Times New Roman" w:hAnsi="Times New Roman" w:cs="Times New Roman"/>
          <w:i/>
          <w:iCs/>
        </w:rPr>
        <w:t>schrift für Anton K. Schnyder</w:t>
      </w:r>
      <w:r w:rsidR="005277F7" w:rsidRPr="000365F1">
        <w:rPr>
          <w:rFonts w:ascii="Times New Roman" w:hAnsi="Times New Roman" w:cs="Times New Roman"/>
        </w:rPr>
        <w:t xml:space="preserve">, </w:t>
      </w:r>
      <w:r w:rsidR="0012760A" w:rsidRPr="000365F1">
        <w:rPr>
          <w:rFonts w:ascii="Times New Roman" w:hAnsi="Times New Roman" w:cs="Times New Roman"/>
        </w:rPr>
        <w:t>Schultess, Z</w:t>
      </w:r>
      <w:r w:rsidR="00BD6CC5" w:rsidRPr="000365F1">
        <w:rPr>
          <w:rFonts w:ascii="Times New Roman" w:hAnsi="Times New Roman" w:cs="Times New Roman"/>
        </w:rPr>
        <w:t>ü</w:t>
      </w:r>
      <w:r w:rsidR="0012760A" w:rsidRPr="000365F1">
        <w:rPr>
          <w:rFonts w:ascii="Times New Roman" w:hAnsi="Times New Roman" w:cs="Times New Roman"/>
        </w:rPr>
        <w:t>rich - Basel 2018,</w:t>
      </w:r>
      <w:r w:rsidR="002033F7" w:rsidRPr="000365F1">
        <w:rPr>
          <w:rFonts w:ascii="Times New Roman" w:hAnsi="Times New Roman" w:cs="Times New Roman"/>
        </w:rPr>
        <w:t xml:space="preserve"> </w:t>
      </w:r>
      <w:r w:rsidR="00FB370F" w:rsidRPr="000365F1">
        <w:rPr>
          <w:rFonts w:ascii="Times New Roman" w:hAnsi="Times New Roman" w:cs="Times New Roman"/>
        </w:rPr>
        <w:t>993.</w:t>
      </w:r>
    </w:p>
  </w:footnote>
  <w:footnote w:id="38">
    <w:p w14:paraId="46954A3E" w14:textId="4BFCE52F" w:rsidR="00690F09" w:rsidRPr="0086588D" w:rsidRDefault="00690F09">
      <w:pPr>
        <w:pStyle w:val="FootnoteText"/>
        <w:rPr>
          <w:rFonts w:ascii="Times New Roman" w:hAnsi="Times New Roman" w:cs="Times New Roman"/>
        </w:rPr>
      </w:pPr>
      <w:r w:rsidRPr="0086588D">
        <w:rPr>
          <w:rStyle w:val="FootnoteReference"/>
          <w:rFonts w:ascii="Times New Roman" w:hAnsi="Times New Roman" w:cs="Times New Roman"/>
        </w:rPr>
        <w:footnoteRef/>
      </w:r>
      <w:r w:rsidRPr="0086588D">
        <w:rPr>
          <w:rFonts w:ascii="Times New Roman" w:hAnsi="Times New Roman" w:cs="Times New Roman"/>
        </w:rPr>
        <w:t xml:space="preserve"> </w:t>
      </w:r>
      <w:r w:rsidR="0086588D" w:rsidRPr="0086588D">
        <w:rPr>
          <w:rFonts w:ascii="Times New Roman" w:hAnsi="Times New Roman" w:cs="Times New Roman"/>
        </w:rPr>
        <w:t>BGE 137 III 553.</w:t>
      </w:r>
    </w:p>
  </w:footnote>
  <w:footnote w:id="39">
    <w:p w14:paraId="053119B3" w14:textId="06D4DF0F" w:rsidR="00E83900" w:rsidRPr="00234C2D" w:rsidRDefault="00E83900">
      <w:pPr>
        <w:pStyle w:val="FootnoteText"/>
        <w:rPr>
          <w:rFonts w:ascii="Times New Roman" w:hAnsi="Times New Roman" w:cs="Times New Roman"/>
        </w:rPr>
      </w:pPr>
      <w:r w:rsidRPr="00234C2D">
        <w:rPr>
          <w:rStyle w:val="FootnoteReference"/>
          <w:rFonts w:ascii="Times New Roman" w:hAnsi="Times New Roman" w:cs="Times New Roman"/>
        </w:rPr>
        <w:footnoteRef/>
      </w:r>
      <w:r w:rsidRPr="00234C2D">
        <w:rPr>
          <w:rFonts w:ascii="Times New Roman" w:hAnsi="Times New Roman" w:cs="Times New Roman"/>
        </w:rPr>
        <w:t xml:space="preserve"> </w:t>
      </w:r>
      <w:r w:rsidR="003C73CA" w:rsidRPr="00234C2D">
        <w:rPr>
          <w:rFonts w:ascii="Times New Roman" w:hAnsi="Times New Roman" w:cs="Times New Roman"/>
        </w:rPr>
        <w:t>P. V. Kunz, „</w:t>
      </w:r>
      <w:r w:rsidR="002508F9" w:rsidRPr="00234C2D">
        <w:rPr>
          <w:rFonts w:ascii="Times New Roman" w:hAnsi="Times New Roman" w:cs="Times New Roman"/>
        </w:rPr>
        <w:t xml:space="preserve">Konzernhaftungen in der Schweiz“, </w:t>
      </w:r>
      <w:r w:rsidR="00B44AC5" w:rsidRPr="00234C2D">
        <w:rPr>
          <w:rFonts w:ascii="Times New Roman" w:hAnsi="Times New Roman" w:cs="Times New Roman"/>
          <w:i/>
          <w:iCs/>
        </w:rPr>
        <w:t>Der Gesellschafter</w:t>
      </w:r>
      <w:r w:rsidR="00B44AC5" w:rsidRPr="00234C2D">
        <w:rPr>
          <w:rFonts w:ascii="Times New Roman" w:hAnsi="Times New Roman" w:cs="Times New Roman"/>
        </w:rPr>
        <w:t xml:space="preserve">, 5/2012, </w:t>
      </w:r>
      <w:r w:rsidR="00A2677E" w:rsidRPr="00234C2D">
        <w:rPr>
          <w:rFonts w:ascii="Times New Roman" w:hAnsi="Times New Roman" w:cs="Times New Roman"/>
        </w:rPr>
        <w:t>282-</w:t>
      </w:r>
      <w:r w:rsidR="00234C2D" w:rsidRPr="00234C2D">
        <w:rPr>
          <w:rFonts w:ascii="Times New Roman" w:hAnsi="Times New Roman" w:cs="Times New Roman"/>
        </w:rPr>
        <w:t xml:space="preserve">293, </w:t>
      </w:r>
      <w:r w:rsidR="00B44AC5" w:rsidRPr="00234C2D">
        <w:rPr>
          <w:rFonts w:ascii="Times New Roman" w:hAnsi="Times New Roman" w:cs="Times New Roman"/>
        </w:rPr>
        <w:t>291</w:t>
      </w:r>
      <w:r w:rsidR="00234C2D" w:rsidRPr="00234C2D">
        <w:rPr>
          <w:rFonts w:ascii="Times New Roman" w:hAnsi="Times New Roman" w:cs="Times New Roman"/>
        </w:rPr>
        <w:t>.</w:t>
      </w:r>
    </w:p>
  </w:footnote>
  <w:footnote w:id="40">
    <w:p w14:paraId="700EDB1C" w14:textId="291FA648" w:rsidR="00A73078" w:rsidRPr="00234C2D" w:rsidRDefault="00A73078">
      <w:pPr>
        <w:pStyle w:val="FootnoteText"/>
        <w:rPr>
          <w:rFonts w:ascii="Times New Roman" w:hAnsi="Times New Roman" w:cs="Times New Roman"/>
        </w:rPr>
      </w:pPr>
      <w:r w:rsidRPr="00234C2D">
        <w:rPr>
          <w:rStyle w:val="FootnoteReference"/>
          <w:rFonts w:ascii="Times New Roman" w:hAnsi="Times New Roman" w:cs="Times New Roman"/>
        </w:rPr>
        <w:footnoteRef/>
      </w:r>
      <w:r w:rsidRPr="00234C2D">
        <w:rPr>
          <w:rFonts w:ascii="Times New Roman" w:hAnsi="Times New Roman" w:cs="Times New Roman"/>
        </w:rPr>
        <w:t xml:space="preserve"> BGE </w:t>
      </w:r>
      <w:r w:rsidR="003C5B50" w:rsidRPr="00234C2D">
        <w:rPr>
          <w:rFonts w:ascii="Times New Roman" w:hAnsi="Times New Roman" w:cs="Times New Roman"/>
        </w:rPr>
        <w:t>4A_306/2009.</w:t>
      </w:r>
    </w:p>
  </w:footnote>
  <w:footnote w:id="41">
    <w:p w14:paraId="60E0EC1E" w14:textId="5745385B" w:rsidR="00C2452E" w:rsidRPr="00973AF0" w:rsidRDefault="00C2452E">
      <w:pPr>
        <w:pStyle w:val="FootnoteText"/>
        <w:rPr>
          <w:rFonts w:ascii="Times New Roman" w:hAnsi="Times New Roman" w:cs="Times New Roman"/>
        </w:rPr>
      </w:pPr>
      <w:r w:rsidRPr="00973AF0">
        <w:rPr>
          <w:rStyle w:val="FootnoteReference"/>
          <w:rFonts w:ascii="Times New Roman" w:hAnsi="Times New Roman" w:cs="Times New Roman"/>
        </w:rPr>
        <w:footnoteRef/>
      </w:r>
      <w:r w:rsidRPr="00973AF0">
        <w:rPr>
          <w:rFonts w:ascii="Times New Roman" w:hAnsi="Times New Roman" w:cs="Times New Roman"/>
        </w:rPr>
        <w:t xml:space="preserve"> </w:t>
      </w:r>
      <w:r w:rsidR="00AD2BE5" w:rsidRPr="00973AF0">
        <w:rPr>
          <w:rFonts w:ascii="Times New Roman" w:hAnsi="Times New Roman" w:cs="Times New Roman"/>
        </w:rPr>
        <w:t xml:space="preserve">M. Vasiljević, </w:t>
      </w:r>
      <w:r w:rsidR="00AD2BE5" w:rsidRPr="00973AF0">
        <w:rPr>
          <w:rFonts w:ascii="Times New Roman" w:hAnsi="Times New Roman" w:cs="Times New Roman"/>
          <w:i/>
          <w:iCs/>
        </w:rPr>
        <w:t>Probijanje pravne ličnosti u kompanijskom pravu</w:t>
      </w:r>
      <w:r w:rsidR="00AD2BE5" w:rsidRPr="00973AF0">
        <w:rPr>
          <w:rFonts w:ascii="Times New Roman" w:hAnsi="Times New Roman" w:cs="Times New Roman"/>
        </w:rPr>
        <w:t xml:space="preserve">, </w:t>
      </w:r>
      <w:r w:rsidR="005E03C8">
        <w:rPr>
          <w:rFonts w:ascii="Times New Roman" w:hAnsi="Times New Roman" w:cs="Times New Roman"/>
        </w:rPr>
        <w:t xml:space="preserve">Intermex, </w:t>
      </w:r>
      <w:r w:rsidR="00973AF0" w:rsidRPr="00973AF0">
        <w:rPr>
          <w:rFonts w:ascii="Times New Roman" w:hAnsi="Times New Roman" w:cs="Times New Roman"/>
        </w:rPr>
        <w:t>Beograd 2020, 114-115.</w:t>
      </w:r>
    </w:p>
  </w:footnote>
  <w:footnote w:id="42">
    <w:p w14:paraId="6A7DD139" w14:textId="209473B3" w:rsidR="00611227" w:rsidRPr="00E13A4C" w:rsidRDefault="00611227">
      <w:pPr>
        <w:pStyle w:val="FootnoteText"/>
        <w:rPr>
          <w:rFonts w:ascii="Times New Roman" w:hAnsi="Times New Roman" w:cs="Times New Roman"/>
        </w:rPr>
      </w:pPr>
      <w:r w:rsidRPr="00E13A4C">
        <w:rPr>
          <w:rStyle w:val="FootnoteReference"/>
          <w:rFonts w:ascii="Times New Roman" w:hAnsi="Times New Roman" w:cs="Times New Roman"/>
        </w:rPr>
        <w:footnoteRef/>
      </w:r>
      <w:r w:rsidRPr="00E13A4C">
        <w:rPr>
          <w:rFonts w:ascii="Times New Roman" w:hAnsi="Times New Roman" w:cs="Times New Roman"/>
        </w:rPr>
        <w:t xml:space="preserve"> </w:t>
      </w:r>
      <w:r w:rsidR="00B3249A" w:rsidRPr="00E13A4C">
        <w:rPr>
          <w:rFonts w:ascii="Times New Roman" w:hAnsi="Times New Roman" w:cs="Times New Roman"/>
        </w:rPr>
        <w:t>K. Hofstetter, 584-</w:t>
      </w:r>
      <w:r w:rsidR="00E13A4C" w:rsidRPr="00E13A4C">
        <w:rPr>
          <w:rFonts w:ascii="Times New Roman" w:hAnsi="Times New Roman" w:cs="Times New Roman"/>
        </w:rPr>
        <w:t>586</w:t>
      </w:r>
      <w:r w:rsidR="00C63BC5">
        <w:rPr>
          <w:rFonts w:ascii="Times New Roman" w:hAnsi="Times New Roman" w:cs="Times New Roman"/>
        </w:rPr>
        <w:t>; M. Vasiljević, 163-164.</w:t>
      </w:r>
    </w:p>
  </w:footnote>
  <w:footnote w:id="43">
    <w:p w14:paraId="2C03C4E1" w14:textId="63C89EF1" w:rsidR="005F3362" w:rsidRPr="000C1C55" w:rsidRDefault="005F3362">
      <w:pPr>
        <w:pStyle w:val="FootnoteText"/>
        <w:rPr>
          <w:rFonts w:ascii="Times New Roman" w:hAnsi="Times New Roman" w:cs="Times New Roman"/>
        </w:rPr>
      </w:pPr>
      <w:r w:rsidRPr="000C1C55">
        <w:rPr>
          <w:rStyle w:val="FootnoteReference"/>
          <w:rFonts w:ascii="Times New Roman" w:hAnsi="Times New Roman" w:cs="Times New Roman"/>
        </w:rPr>
        <w:footnoteRef/>
      </w:r>
      <w:r w:rsidRPr="000C1C55">
        <w:rPr>
          <w:rFonts w:ascii="Times New Roman" w:hAnsi="Times New Roman" w:cs="Times New Roman"/>
        </w:rPr>
        <w:t xml:space="preserve"> </w:t>
      </w:r>
      <w:r w:rsidR="00B2439C" w:rsidRPr="000C1C55">
        <w:rPr>
          <w:rFonts w:ascii="Times New Roman" w:hAnsi="Times New Roman" w:cs="Times New Roman"/>
        </w:rPr>
        <w:t xml:space="preserve">H. Scott, „The History of Foreseeability“, </w:t>
      </w:r>
      <w:r w:rsidR="00B2439C" w:rsidRPr="000C1C55">
        <w:rPr>
          <w:rFonts w:ascii="Times New Roman" w:hAnsi="Times New Roman" w:cs="Times New Roman"/>
          <w:i/>
          <w:iCs/>
        </w:rPr>
        <w:t>Current Legal Problems</w:t>
      </w:r>
      <w:r w:rsidR="00B2439C" w:rsidRPr="000C1C55">
        <w:rPr>
          <w:rFonts w:ascii="Times New Roman" w:hAnsi="Times New Roman" w:cs="Times New Roman"/>
        </w:rPr>
        <w:t xml:space="preserve">, </w:t>
      </w:r>
      <w:r w:rsidR="000C1C55" w:rsidRPr="000C1C55">
        <w:rPr>
          <w:rFonts w:ascii="Times New Roman" w:hAnsi="Times New Roman" w:cs="Times New Roman"/>
        </w:rPr>
        <w:t>1/2019, 287-314.</w:t>
      </w:r>
    </w:p>
  </w:footnote>
  <w:footnote w:id="44">
    <w:p w14:paraId="4F8EBFC6" w14:textId="76DDE42C" w:rsidR="0057468F" w:rsidRPr="00D23A84" w:rsidRDefault="0057468F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6061C2" w:rsidRPr="00D23A84">
        <w:rPr>
          <w:rFonts w:ascii="Times New Roman" w:hAnsi="Times New Roman" w:cs="Times New Roman"/>
        </w:rPr>
        <w:t xml:space="preserve">On differences between </w:t>
      </w:r>
      <w:r w:rsidR="00EB0B45" w:rsidRPr="00D23A84">
        <w:rPr>
          <w:rFonts w:ascii="Times New Roman" w:hAnsi="Times New Roman" w:cs="Times New Roman"/>
        </w:rPr>
        <w:t xml:space="preserve">wrongful acts and wrongful consequences theories see: </w:t>
      </w:r>
      <w:r w:rsidR="008F333B" w:rsidRPr="00D23A84">
        <w:rPr>
          <w:rFonts w:ascii="Times New Roman" w:hAnsi="Times New Roman" w:cs="Times New Roman"/>
        </w:rPr>
        <w:t>J. Lahe, „</w:t>
      </w:r>
      <w:r w:rsidR="004D2D1A" w:rsidRPr="00D23A84">
        <w:rPr>
          <w:rFonts w:ascii="Times New Roman" w:hAnsi="Times New Roman" w:cs="Times New Roman"/>
        </w:rPr>
        <w:t>The Concept of General Duties of Care in the Law of Delict“,</w:t>
      </w:r>
      <w:r w:rsidR="0036586E" w:rsidRPr="00D23A84">
        <w:rPr>
          <w:rFonts w:ascii="Times New Roman" w:hAnsi="Times New Roman" w:cs="Times New Roman"/>
        </w:rPr>
        <w:t xml:space="preserve"> </w:t>
      </w:r>
      <w:r w:rsidR="0036586E" w:rsidRPr="00D23A84">
        <w:rPr>
          <w:rFonts w:ascii="Times New Roman" w:hAnsi="Times New Roman" w:cs="Times New Roman"/>
          <w:i/>
          <w:iCs/>
        </w:rPr>
        <w:t>Juridica International</w:t>
      </w:r>
      <w:r w:rsidR="0036586E" w:rsidRPr="00D23A84">
        <w:rPr>
          <w:rFonts w:ascii="Times New Roman" w:hAnsi="Times New Roman" w:cs="Times New Roman"/>
        </w:rPr>
        <w:t>, 9/2004</w:t>
      </w:r>
      <w:r w:rsidR="000914B0" w:rsidRPr="00D23A84">
        <w:rPr>
          <w:rFonts w:ascii="Times New Roman" w:hAnsi="Times New Roman" w:cs="Times New Roman"/>
        </w:rPr>
        <w:t>,</w:t>
      </w:r>
      <w:r w:rsidR="00165F57" w:rsidRPr="00D23A84">
        <w:rPr>
          <w:rFonts w:ascii="Times New Roman" w:hAnsi="Times New Roman" w:cs="Times New Roman"/>
        </w:rPr>
        <w:t>109-110</w:t>
      </w:r>
      <w:r w:rsidR="002B2944" w:rsidRPr="00D23A84">
        <w:rPr>
          <w:rFonts w:ascii="Times New Roman" w:hAnsi="Times New Roman" w:cs="Times New Roman"/>
        </w:rPr>
        <w:t xml:space="preserve">. See also from the same author: </w:t>
      </w:r>
      <w:r w:rsidR="00FB054C" w:rsidRPr="00D23A84">
        <w:rPr>
          <w:rFonts w:ascii="Times New Roman" w:hAnsi="Times New Roman" w:cs="Times New Roman"/>
        </w:rPr>
        <w:t>J. Lahe, „Forms of Liability in the Law of Delict</w:t>
      </w:r>
      <w:r w:rsidR="00573626" w:rsidRPr="00D23A84">
        <w:rPr>
          <w:rFonts w:ascii="Times New Roman" w:hAnsi="Times New Roman" w:cs="Times New Roman"/>
        </w:rPr>
        <w:t>: Fault Based Liability and Liability without Fault</w:t>
      </w:r>
      <w:r w:rsidR="00FB054C" w:rsidRPr="00D23A84">
        <w:rPr>
          <w:rFonts w:ascii="Times New Roman" w:hAnsi="Times New Roman" w:cs="Times New Roman"/>
        </w:rPr>
        <w:t xml:space="preserve">“, </w:t>
      </w:r>
      <w:r w:rsidR="00FB054C" w:rsidRPr="00D23A84">
        <w:rPr>
          <w:rFonts w:ascii="Times New Roman" w:hAnsi="Times New Roman" w:cs="Times New Roman"/>
          <w:i/>
          <w:iCs/>
        </w:rPr>
        <w:t>Juridica International</w:t>
      </w:r>
      <w:r w:rsidR="00FB054C" w:rsidRPr="00D23A84">
        <w:rPr>
          <w:rFonts w:ascii="Times New Roman" w:hAnsi="Times New Roman" w:cs="Times New Roman"/>
        </w:rPr>
        <w:t>, 10/2005, 60</w:t>
      </w:r>
      <w:r w:rsidR="00480B57">
        <w:rPr>
          <w:rFonts w:ascii="Times New Roman" w:hAnsi="Times New Roman" w:cs="Times New Roman"/>
        </w:rPr>
        <w:t>.</w:t>
      </w:r>
    </w:p>
  </w:footnote>
  <w:footnote w:id="45">
    <w:p w14:paraId="214F7FC1" w14:textId="6CB3916E" w:rsidR="003049CD" w:rsidRPr="00946199" w:rsidRDefault="003049CD">
      <w:pPr>
        <w:pStyle w:val="FootnoteText"/>
        <w:rPr>
          <w:rFonts w:ascii="Times New Roman" w:hAnsi="Times New Roman" w:cs="Times New Roman"/>
        </w:rPr>
      </w:pPr>
      <w:r w:rsidRPr="00946199">
        <w:rPr>
          <w:rStyle w:val="FootnoteReference"/>
          <w:rFonts w:ascii="Times New Roman" w:hAnsi="Times New Roman" w:cs="Times New Roman"/>
        </w:rPr>
        <w:footnoteRef/>
      </w:r>
      <w:r w:rsidRPr="00946199">
        <w:rPr>
          <w:rFonts w:ascii="Times New Roman" w:hAnsi="Times New Roman" w:cs="Times New Roman"/>
        </w:rPr>
        <w:t xml:space="preserve"> P. Davies, S. Worthington, </w:t>
      </w:r>
      <w:r w:rsidR="00946199" w:rsidRPr="00946199">
        <w:rPr>
          <w:rFonts w:ascii="Times New Roman" w:hAnsi="Times New Roman" w:cs="Times New Roman"/>
        </w:rPr>
        <w:t>191.</w:t>
      </w:r>
    </w:p>
  </w:footnote>
  <w:footnote w:id="46">
    <w:p w14:paraId="718AF3B3" w14:textId="31774FCE" w:rsidR="00776207" w:rsidRPr="00904BA0" w:rsidRDefault="00776207">
      <w:pPr>
        <w:pStyle w:val="FootnoteText"/>
        <w:rPr>
          <w:rFonts w:ascii="Times New Roman" w:hAnsi="Times New Roman" w:cs="Times New Roman"/>
        </w:rPr>
      </w:pPr>
      <w:r w:rsidRPr="00904BA0">
        <w:rPr>
          <w:rStyle w:val="FootnoteReference"/>
          <w:rFonts w:ascii="Times New Roman" w:hAnsi="Times New Roman" w:cs="Times New Roman"/>
        </w:rPr>
        <w:footnoteRef/>
      </w:r>
      <w:r w:rsidRPr="00904BA0">
        <w:rPr>
          <w:rFonts w:ascii="Times New Roman" w:hAnsi="Times New Roman" w:cs="Times New Roman"/>
        </w:rPr>
        <w:t xml:space="preserve"> A. Muscat, </w:t>
      </w:r>
      <w:r w:rsidR="00904BA0" w:rsidRPr="00904BA0">
        <w:rPr>
          <w:rFonts w:ascii="Times New Roman" w:hAnsi="Times New Roman" w:cs="Times New Roman"/>
        </w:rPr>
        <w:t>202-203.</w:t>
      </w:r>
    </w:p>
  </w:footnote>
  <w:footnote w:id="47">
    <w:p w14:paraId="3D526C61" w14:textId="468CCFDE" w:rsidR="0023406D" w:rsidRPr="00AC26DA" w:rsidRDefault="0023406D">
      <w:pPr>
        <w:pStyle w:val="FootnoteText"/>
        <w:rPr>
          <w:rFonts w:ascii="Times New Roman" w:hAnsi="Times New Roman" w:cs="Times New Roman"/>
        </w:rPr>
      </w:pPr>
      <w:r w:rsidRPr="00AC26DA">
        <w:rPr>
          <w:rStyle w:val="FootnoteReference"/>
          <w:rFonts w:ascii="Times New Roman" w:hAnsi="Times New Roman" w:cs="Times New Roman"/>
        </w:rPr>
        <w:footnoteRef/>
      </w:r>
      <w:r w:rsidRPr="00AC26DA">
        <w:rPr>
          <w:rFonts w:ascii="Times New Roman" w:hAnsi="Times New Roman" w:cs="Times New Roman"/>
        </w:rPr>
        <w:t xml:space="preserve"> </w:t>
      </w:r>
      <w:r w:rsidR="00AC26DA" w:rsidRPr="00AC26DA">
        <w:rPr>
          <w:rFonts w:ascii="Times New Roman" w:hAnsi="Times New Roman" w:cs="Times New Roman"/>
        </w:rPr>
        <w:t>2009, UKHL</w:t>
      </w:r>
    </w:p>
  </w:footnote>
  <w:footnote w:id="48">
    <w:p w14:paraId="4E29721E" w14:textId="07ADEFD6" w:rsidR="00B16BEA" w:rsidRPr="001C77DC" w:rsidRDefault="00B16BEA">
      <w:pPr>
        <w:pStyle w:val="FootnoteText"/>
        <w:rPr>
          <w:rFonts w:ascii="Times New Roman" w:hAnsi="Times New Roman" w:cs="Times New Roman"/>
        </w:rPr>
      </w:pPr>
      <w:r w:rsidRPr="001C77DC">
        <w:rPr>
          <w:rStyle w:val="FootnoteReference"/>
          <w:rFonts w:ascii="Times New Roman" w:hAnsi="Times New Roman" w:cs="Times New Roman"/>
        </w:rPr>
        <w:footnoteRef/>
      </w:r>
      <w:r w:rsidRPr="001C77DC">
        <w:rPr>
          <w:rFonts w:ascii="Times New Roman" w:hAnsi="Times New Roman" w:cs="Times New Roman"/>
        </w:rPr>
        <w:t xml:space="preserve"> </w:t>
      </w:r>
      <w:r w:rsidR="00AF1A92" w:rsidRPr="001C77DC">
        <w:rPr>
          <w:rFonts w:ascii="Times New Roman" w:hAnsi="Times New Roman" w:cs="Times New Roman"/>
        </w:rPr>
        <w:t>See D. Halpern, „Stone &amp; Rolls</w:t>
      </w:r>
      <w:r w:rsidR="00FD0C96" w:rsidRPr="001C77DC">
        <w:rPr>
          <w:rFonts w:ascii="Times New Roman" w:hAnsi="Times New Roman" w:cs="Times New Roman"/>
        </w:rPr>
        <w:t xml:space="preserve"> Ltd v Moore Stephens: An Unnecessary Tangle“, </w:t>
      </w:r>
      <w:r w:rsidR="00FD0C96" w:rsidRPr="001C77DC">
        <w:rPr>
          <w:rFonts w:ascii="Times New Roman" w:hAnsi="Times New Roman" w:cs="Times New Roman"/>
          <w:i/>
          <w:iCs/>
        </w:rPr>
        <w:t xml:space="preserve">Modern Law </w:t>
      </w:r>
      <w:r w:rsidR="001C77DC" w:rsidRPr="001C77DC">
        <w:rPr>
          <w:rFonts w:ascii="Times New Roman" w:hAnsi="Times New Roman" w:cs="Times New Roman"/>
          <w:i/>
          <w:iCs/>
        </w:rPr>
        <w:t>R</w:t>
      </w:r>
      <w:r w:rsidR="00FD0C96" w:rsidRPr="001C77DC">
        <w:rPr>
          <w:rFonts w:ascii="Times New Roman" w:hAnsi="Times New Roman" w:cs="Times New Roman"/>
          <w:i/>
          <w:iCs/>
        </w:rPr>
        <w:t>eview</w:t>
      </w:r>
      <w:r w:rsidR="00FD0C96" w:rsidRPr="001C77DC">
        <w:rPr>
          <w:rFonts w:ascii="Times New Roman" w:hAnsi="Times New Roman" w:cs="Times New Roman"/>
        </w:rPr>
        <w:t xml:space="preserve">, </w:t>
      </w:r>
      <w:r w:rsidR="001C77DC" w:rsidRPr="001C77DC">
        <w:rPr>
          <w:rFonts w:ascii="Times New Roman" w:hAnsi="Times New Roman" w:cs="Times New Roman"/>
        </w:rPr>
        <w:t>3/2010, 487-493.</w:t>
      </w:r>
    </w:p>
  </w:footnote>
  <w:footnote w:id="49">
    <w:p w14:paraId="4A949AF9" w14:textId="3BBF60D3" w:rsidR="006E4C7F" w:rsidRPr="00A81D75" w:rsidRDefault="006E4C7F">
      <w:pPr>
        <w:pStyle w:val="FootnoteText"/>
        <w:rPr>
          <w:rFonts w:ascii="Times New Roman" w:hAnsi="Times New Roman" w:cs="Times New Roman"/>
        </w:rPr>
      </w:pPr>
      <w:r w:rsidRPr="00A81D75">
        <w:rPr>
          <w:rStyle w:val="FootnoteReference"/>
          <w:rFonts w:ascii="Times New Roman" w:hAnsi="Times New Roman" w:cs="Times New Roman"/>
        </w:rPr>
        <w:footnoteRef/>
      </w:r>
      <w:r w:rsidRPr="00A81D75">
        <w:rPr>
          <w:rFonts w:ascii="Times New Roman" w:hAnsi="Times New Roman" w:cs="Times New Roman"/>
        </w:rPr>
        <w:t xml:space="preserve"> </w:t>
      </w:r>
      <w:r w:rsidR="00A81D75" w:rsidRPr="00A81D75">
        <w:rPr>
          <w:rFonts w:ascii="Times New Roman" w:hAnsi="Times New Roman" w:cs="Times New Roman"/>
        </w:rPr>
        <w:t xml:space="preserve">2018, </w:t>
      </w:r>
      <w:r w:rsidR="00E145A7" w:rsidRPr="00A81D75">
        <w:rPr>
          <w:rFonts w:ascii="Times New Roman" w:hAnsi="Times New Roman" w:cs="Times New Roman"/>
        </w:rPr>
        <w:t>UKSC</w:t>
      </w:r>
      <w:r w:rsidR="00A81D75" w:rsidRPr="00A81D75">
        <w:rPr>
          <w:rFonts w:ascii="Times New Roman" w:hAnsi="Times New Roman" w:cs="Times New Roman"/>
        </w:rPr>
        <w:t xml:space="preserve"> 68</w:t>
      </w:r>
    </w:p>
  </w:footnote>
  <w:footnote w:id="50">
    <w:p w14:paraId="51167138" w14:textId="7B540AD3" w:rsidR="00FA7A92" w:rsidRPr="0072503A" w:rsidRDefault="00FA7A92">
      <w:pPr>
        <w:pStyle w:val="FootnoteText"/>
        <w:rPr>
          <w:rFonts w:ascii="Times New Roman" w:hAnsi="Times New Roman" w:cs="Times New Roman"/>
        </w:rPr>
      </w:pPr>
      <w:r w:rsidRPr="0072503A">
        <w:rPr>
          <w:rStyle w:val="FootnoteReference"/>
          <w:rFonts w:ascii="Times New Roman" w:hAnsi="Times New Roman" w:cs="Times New Roman"/>
        </w:rPr>
        <w:footnoteRef/>
      </w:r>
      <w:r w:rsidRPr="0072503A">
        <w:rPr>
          <w:rFonts w:ascii="Times New Roman" w:hAnsi="Times New Roman" w:cs="Times New Roman"/>
        </w:rPr>
        <w:t xml:space="preserve"> </w:t>
      </w:r>
      <w:r w:rsidR="0099407D" w:rsidRPr="0072503A">
        <w:rPr>
          <w:rFonts w:ascii="Times New Roman" w:hAnsi="Times New Roman" w:cs="Times New Roman"/>
        </w:rPr>
        <w:t>J. K. Vandervoort</w:t>
      </w:r>
      <w:r w:rsidR="000107CA" w:rsidRPr="0072503A">
        <w:rPr>
          <w:rFonts w:ascii="Times New Roman" w:hAnsi="Times New Roman" w:cs="Times New Roman"/>
        </w:rPr>
        <w:t xml:space="preserve">, „Piercing the Veil of Limited Liability Companies: The Need for a Better Standard“, </w:t>
      </w:r>
      <w:r w:rsidR="0085462A" w:rsidRPr="0072503A">
        <w:rPr>
          <w:rFonts w:ascii="Times New Roman" w:hAnsi="Times New Roman" w:cs="Times New Roman"/>
          <w:i/>
          <w:iCs/>
        </w:rPr>
        <w:t>De Paul Business and Commercial Law Journa</w:t>
      </w:r>
      <w:r w:rsidR="0072503A" w:rsidRPr="0072503A">
        <w:rPr>
          <w:rFonts w:ascii="Times New Roman" w:hAnsi="Times New Roman" w:cs="Times New Roman"/>
          <w:i/>
          <w:iCs/>
        </w:rPr>
        <w:t>l</w:t>
      </w:r>
      <w:r w:rsidR="0072503A" w:rsidRPr="0072503A">
        <w:rPr>
          <w:rFonts w:ascii="Times New Roman" w:hAnsi="Times New Roman" w:cs="Times New Roman"/>
        </w:rPr>
        <w:t>, 1/2004, 59.</w:t>
      </w:r>
    </w:p>
  </w:footnote>
  <w:footnote w:id="51">
    <w:p w14:paraId="28C27316" w14:textId="38409CBC" w:rsidR="0004068B" w:rsidRPr="00504FB2" w:rsidRDefault="0004068B">
      <w:pPr>
        <w:pStyle w:val="FootnoteText"/>
        <w:rPr>
          <w:rFonts w:ascii="Times New Roman" w:hAnsi="Times New Roman" w:cs="Times New Roman"/>
        </w:rPr>
      </w:pPr>
      <w:r w:rsidRPr="00504FB2">
        <w:rPr>
          <w:rStyle w:val="FootnoteReference"/>
          <w:rFonts w:ascii="Times New Roman" w:hAnsi="Times New Roman" w:cs="Times New Roman"/>
        </w:rPr>
        <w:footnoteRef/>
      </w:r>
      <w:r w:rsidRPr="00504FB2">
        <w:rPr>
          <w:rFonts w:ascii="Times New Roman" w:hAnsi="Times New Roman" w:cs="Times New Roman"/>
        </w:rPr>
        <w:t xml:space="preserve"> </w:t>
      </w:r>
      <w:r w:rsidRPr="00504FB2">
        <w:rPr>
          <w:rFonts w:ascii="Times New Roman" w:hAnsi="Times New Roman" w:cs="Times New Roman"/>
          <w:i/>
          <w:iCs/>
        </w:rPr>
        <w:t>Lowendahl v. Baltimore and Ohio Railroad</w:t>
      </w:r>
      <w:r w:rsidR="009B7B97">
        <w:rPr>
          <w:rFonts w:ascii="Times New Roman" w:hAnsi="Times New Roman" w:cs="Times New Roman"/>
          <w:i/>
          <w:iCs/>
        </w:rPr>
        <w:t xml:space="preserve"> Co</w:t>
      </w:r>
      <w:r w:rsidRPr="00504FB2">
        <w:rPr>
          <w:rFonts w:ascii="Times New Roman" w:hAnsi="Times New Roman" w:cs="Times New Roman"/>
        </w:rPr>
        <w:t xml:space="preserve">, </w:t>
      </w:r>
      <w:r w:rsidR="00200F2E" w:rsidRPr="00504FB2">
        <w:rPr>
          <w:rFonts w:ascii="Times New Roman" w:hAnsi="Times New Roman" w:cs="Times New Roman"/>
        </w:rPr>
        <w:t>247 App. Div. 144</w:t>
      </w:r>
      <w:r w:rsidR="009D67E0" w:rsidRPr="00504FB2">
        <w:rPr>
          <w:rFonts w:ascii="Times New Roman" w:hAnsi="Times New Roman" w:cs="Times New Roman"/>
        </w:rPr>
        <w:t xml:space="preserve"> (N</w:t>
      </w:r>
      <w:r w:rsidR="00504FB2" w:rsidRPr="00504FB2">
        <w:rPr>
          <w:rFonts w:ascii="Times New Roman" w:hAnsi="Times New Roman" w:cs="Times New Roman"/>
        </w:rPr>
        <w:t xml:space="preserve">. </w:t>
      </w:r>
      <w:r w:rsidR="009D67E0" w:rsidRPr="00504FB2">
        <w:rPr>
          <w:rFonts w:ascii="Times New Roman" w:hAnsi="Times New Roman" w:cs="Times New Roman"/>
        </w:rPr>
        <w:t xml:space="preserve">Y. App. Div. 1936) </w:t>
      </w:r>
      <w:r w:rsidR="006015BC" w:rsidRPr="00504FB2">
        <w:rPr>
          <w:rFonts w:ascii="Times New Roman" w:hAnsi="Times New Roman" w:cs="Times New Roman"/>
        </w:rPr>
        <w:t>287 N.Y</w:t>
      </w:r>
      <w:r w:rsidR="00E249C4" w:rsidRPr="00504FB2">
        <w:rPr>
          <w:rFonts w:ascii="Times New Roman" w:hAnsi="Times New Roman" w:cs="Times New Roman"/>
        </w:rPr>
        <w:t>.S 62</w:t>
      </w:r>
      <w:r w:rsidR="00504FB2" w:rsidRPr="00504FB2">
        <w:rPr>
          <w:rFonts w:ascii="Times New Roman" w:hAnsi="Times New Roman" w:cs="Times New Roman"/>
        </w:rPr>
        <w:t>.</w:t>
      </w:r>
    </w:p>
  </w:footnote>
  <w:footnote w:id="52">
    <w:p w14:paraId="74727B9A" w14:textId="63DA0C19" w:rsidR="00E421BE" w:rsidRPr="006356B7" w:rsidRDefault="00E421BE">
      <w:pPr>
        <w:pStyle w:val="FootnoteText"/>
        <w:rPr>
          <w:rFonts w:ascii="Times New Roman" w:hAnsi="Times New Roman" w:cs="Times New Roman"/>
        </w:rPr>
      </w:pPr>
      <w:r w:rsidRPr="006356B7">
        <w:rPr>
          <w:rStyle w:val="FootnoteReference"/>
          <w:rFonts w:ascii="Times New Roman" w:hAnsi="Times New Roman" w:cs="Times New Roman"/>
        </w:rPr>
        <w:footnoteRef/>
      </w:r>
      <w:r w:rsidRPr="006356B7">
        <w:rPr>
          <w:rFonts w:ascii="Times New Roman" w:hAnsi="Times New Roman" w:cs="Times New Roman"/>
        </w:rPr>
        <w:t xml:space="preserve"> </w:t>
      </w:r>
      <w:r w:rsidR="00620B2D" w:rsidRPr="006356B7">
        <w:rPr>
          <w:rFonts w:ascii="Times New Roman" w:hAnsi="Times New Roman" w:cs="Times New Roman"/>
          <w:i/>
          <w:iCs/>
        </w:rPr>
        <w:t>Larry Bow</w:t>
      </w:r>
      <w:r w:rsidR="003C01C8" w:rsidRPr="006356B7">
        <w:rPr>
          <w:rFonts w:ascii="Times New Roman" w:hAnsi="Times New Roman" w:cs="Times New Roman"/>
          <w:i/>
          <w:iCs/>
        </w:rPr>
        <w:t>oto</w:t>
      </w:r>
      <w:r w:rsidR="00620B2D" w:rsidRPr="006356B7">
        <w:rPr>
          <w:rFonts w:ascii="Times New Roman" w:hAnsi="Times New Roman" w:cs="Times New Roman"/>
          <w:i/>
          <w:iCs/>
        </w:rPr>
        <w:t xml:space="preserve"> v. Chevron </w:t>
      </w:r>
      <w:r w:rsidR="003C01C8" w:rsidRPr="006356B7">
        <w:rPr>
          <w:rFonts w:ascii="Times New Roman" w:hAnsi="Times New Roman" w:cs="Times New Roman"/>
          <w:i/>
          <w:iCs/>
        </w:rPr>
        <w:t>T</w:t>
      </w:r>
      <w:r w:rsidR="00620B2D" w:rsidRPr="006356B7">
        <w:rPr>
          <w:rFonts w:ascii="Times New Roman" w:hAnsi="Times New Roman" w:cs="Times New Roman"/>
          <w:i/>
          <w:iCs/>
        </w:rPr>
        <w:t>exaco Corp</w:t>
      </w:r>
      <w:r w:rsidR="003C01C8" w:rsidRPr="006356B7">
        <w:rPr>
          <w:rFonts w:ascii="Times New Roman" w:hAnsi="Times New Roman" w:cs="Times New Roman"/>
        </w:rPr>
        <w:t xml:space="preserve">, </w:t>
      </w:r>
      <w:r w:rsidR="00235CA4" w:rsidRPr="006356B7">
        <w:rPr>
          <w:rFonts w:ascii="Times New Roman" w:hAnsi="Times New Roman" w:cs="Times New Roman"/>
        </w:rPr>
        <w:t>2004 US Di</w:t>
      </w:r>
      <w:r w:rsidR="006356B7">
        <w:rPr>
          <w:rFonts w:ascii="Times New Roman" w:hAnsi="Times New Roman" w:cs="Times New Roman"/>
        </w:rPr>
        <w:t>st</w:t>
      </w:r>
      <w:r w:rsidR="00235CA4" w:rsidRPr="006356B7">
        <w:rPr>
          <w:rFonts w:ascii="Times New Roman" w:hAnsi="Times New Roman" w:cs="Times New Roman"/>
        </w:rPr>
        <w:t xml:space="preserve"> LEXIS</w:t>
      </w:r>
      <w:r w:rsidR="008707DC" w:rsidRPr="006356B7">
        <w:rPr>
          <w:rFonts w:ascii="Times New Roman" w:hAnsi="Times New Roman" w:cs="Times New Roman"/>
        </w:rPr>
        <w:t xml:space="preserve"> 4603, </w:t>
      </w:r>
      <w:r w:rsidR="006356B7">
        <w:rPr>
          <w:rFonts w:ascii="Times New Roman" w:hAnsi="Times New Roman" w:cs="Times New Roman"/>
        </w:rPr>
        <w:t>22</w:t>
      </w:r>
      <w:r w:rsidR="00ED01AE">
        <w:rPr>
          <w:rFonts w:ascii="Times New Roman" w:hAnsi="Times New Roman" w:cs="Times New Roman"/>
        </w:rPr>
        <w:t xml:space="preserve"> March 2004, </w:t>
      </w:r>
      <w:r w:rsidR="007C3BBE" w:rsidRPr="006356B7">
        <w:rPr>
          <w:rFonts w:ascii="Times New Roman" w:hAnsi="Times New Roman" w:cs="Times New Roman"/>
        </w:rPr>
        <w:t>US Dist CT ND Call.</w:t>
      </w:r>
    </w:p>
  </w:footnote>
  <w:footnote w:id="53">
    <w:p w14:paraId="4D632B7D" w14:textId="54519337" w:rsidR="00BC4359" w:rsidRPr="00BB2A10" w:rsidRDefault="00BC4359">
      <w:pPr>
        <w:pStyle w:val="FootnoteText"/>
        <w:rPr>
          <w:rFonts w:ascii="Times New Roman" w:hAnsi="Times New Roman" w:cs="Times New Roman"/>
        </w:rPr>
      </w:pPr>
      <w:r w:rsidRPr="00BB2A10">
        <w:rPr>
          <w:rStyle w:val="FootnoteReference"/>
          <w:rFonts w:ascii="Times New Roman" w:hAnsi="Times New Roman" w:cs="Times New Roman"/>
        </w:rPr>
        <w:footnoteRef/>
      </w:r>
      <w:r w:rsidRPr="00BB2A10">
        <w:rPr>
          <w:rFonts w:ascii="Times New Roman" w:hAnsi="Times New Roman" w:cs="Times New Roman"/>
        </w:rPr>
        <w:t xml:space="preserve"> </w:t>
      </w:r>
      <w:r w:rsidR="002C1D48" w:rsidRPr="00BB2A10">
        <w:rPr>
          <w:rFonts w:ascii="Times New Roman" w:hAnsi="Times New Roman" w:cs="Times New Roman"/>
          <w:i/>
          <w:iCs/>
        </w:rPr>
        <w:t xml:space="preserve">United States v. </w:t>
      </w:r>
      <w:r w:rsidR="00BB2A10" w:rsidRPr="00BB2A10">
        <w:rPr>
          <w:rFonts w:ascii="Times New Roman" w:hAnsi="Times New Roman" w:cs="Times New Roman"/>
          <w:i/>
          <w:iCs/>
        </w:rPr>
        <w:t>B</w:t>
      </w:r>
      <w:r w:rsidR="002C1D48" w:rsidRPr="00BB2A10">
        <w:rPr>
          <w:rFonts w:ascii="Times New Roman" w:hAnsi="Times New Roman" w:cs="Times New Roman"/>
          <w:i/>
          <w:iCs/>
        </w:rPr>
        <w:t>estfoods</w:t>
      </w:r>
      <w:r w:rsidR="002C1D48" w:rsidRPr="00BB2A10">
        <w:rPr>
          <w:rFonts w:ascii="Times New Roman" w:hAnsi="Times New Roman" w:cs="Times New Roman"/>
        </w:rPr>
        <w:t>, 524 US 51</w:t>
      </w:r>
      <w:r w:rsidR="00BB2A10" w:rsidRPr="00BB2A10">
        <w:rPr>
          <w:rFonts w:ascii="Times New Roman" w:hAnsi="Times New Roman" w:cs="Times New Roman"/>
        </w:rPr>
        <w:t>, 1998</w:t>
      </w:r>
      <w:r w:rsidR="00D40A35">
        <w:rPr>
          <w:rFonts w:ascii="Times New Roman" w:hAnsi="Times New Roman" w:cs="Times New Roman"/>
        </w:rPr>
        <w:t>,</w:t>
      </w:r>
      <w:r w:rsidR="00BB2A10" w:rsidRPr="00BB2A10">
        <w:rPr>
          <w:rFonts w:ascii="Times New Roman" w:hAnsi="Times New Roman" w:cs="Times New Roman"/>
        </w:rPr>
        <w:t xml:space="preserve"> US LEXIS 3733.</w:t>
      </w:r>
    </w:p>
  </w:footnote>
  <w:footnote w:id="54">
    <w:p w14:paraId="043DFF26" w14:textId="4BDB3FFB" w:rsidR="009A0B70" w:rsidRPr="00CA053C" w:rsidRDefault="009A0B70">
      <w:pPr>
        <w:pStyle w:val="FootnoteText"/>
        <w:rPr>
          <w:rFonts w:ascii="Times New Roman" w:hAnsi="Times New Roman" w:cs="Times New Roman"/>
        </w:rPr>
      </w:pPr>
      <w:r w:rsidRPr="00CA053C">
        <w:rPr>
          <w:rStyle w:val="FootnoteReference"/>
          <w:rFonts w:ascii="Times New Roman" w:hAnsi="Times New Roman" w:cs="Times New Roman"/>
        </w:rPr>
        <w:footnoteRef/>
      </w:r>
      <w:r w:rsidRPr="00CA053C">
        <w:rPr>
          <w:rFonts w:ascii="Times New Roman" w:hAnsi="Times New Roman" w:cs="Times New Roman"/>
        </w:rPr>
        <w:t xml:space="preserve"> </w:t>
      </w:r>
      <w:r w:rsidR="00CA053C" w:rsidRPr="00CA053C">
        <w:rPr>
          <w:rFonts w:ascii="Times New Roman" w:hAnsi="Times New Roman" w:cs="Times New Roman"/>
        </w:rPr>
        <w:t xml:space="preserve">R. </w:t>
      </w:r>
      <w:r w:rsidR="0087461C">
        <w:rPr>
          <w:rFonts w:ascii="Times New Roman" w:hAnsi="Times New Roman" w:cs="Times New Roman"/>
        </w:rPr>
        <w:t>Reich-</w:t>
      </w:r>
      <w:r w:rsidR="00CA053C" w:rsidRPr="00CA053C">
        <w:rPr>
          <w:rFonts w:ascii="Times New Roman" w:hAnsi="Times New Roman" w:cs="Times New Roman"/>
        </w:rPr>
        <w:t xml:space="preserve">Gräfe, </w:t>
      </w:r>
      <w:r w:rsidR="007A00A5">
        <w:rPr>
          <w:rFonts w:ascii="Times New Roman" w:hAnsi="Times New Roman" w:cs="Times New Roman"/>
        </w:rPr>
        <w:t>„Changing Par</w:t>
      </w:r>
      <w:r w:rsidR="00BC4359">
        <w:rPr>
          <w:rFonts w:ascii="Times New Roman" w:hAnsi="Times New Roman" w:cs="Times New Roman"/>
        </w:rPr>
        <w:t>a</w:t>
      </w:r>
      <w:r w:rsidR="007A00A5">
        <w:rPr>
          <w:rFonts w:ascii="Times New Roman" w:hAnsi="Times New Roman" w:cs="Times New Roman"/>
        </w:rPr>
        <w:t xml:space="preserve">digms: The Liability of Corporate Groups in Germany“, </w:t>
      </w:r>
      <w:r w:rsidR="000459DE" w:rsidRPr="007E4DCA">
        <w:rPr>
          <w:rFonts w:ascii="Times New Roman" w:hAnsi="Times New Roman" w:cs="Times New Roman"/>
          <w:i/>
          <w:iCs/>
        </w:rPr>
        <w:t>Connecticut Law Review</w:t>
      </w:r>
      <w:r w:rsidR="000459DE">
        <w:rPr>
          <w:rFonts w:ascii="Times New Roman" w:hAnsi="Times New Roman" w:cs="Times New Roman"/>
        </w:rPr>
        <w:t xml:space="preserve">, </w:t>
      </w:r>
      <w:r w:rsidR="00594D76">
        <w:rPr>
          <w:rFonts w:ascii="Times New Roman" w:hAnsi="Times New Roman" w:cs="Times New Roman"/>
        </w:rPr>
        <w:t>37/2005,</w:t>
      </w:r>
      <w:r w:rsidR="007E4DCA">
        <w:rPr>
          <w:rFonts w:ascii="Times New Roman" w:hAnsi="Times New Roman" w:cs="Times New Roman"/>
        </w:rPr>
        <w:t xml:space="preserve"> </w:t>
      </w:r>
      <w:r w:rsidR="004A5DD1" w:rsidRPr="00CA053C">
        <w:rPr>
          <w:rFonts w:ascii="Times New Roman" w:hAnsi="Times New Roman" w:cs="Times New Roman"/>
        </w:rPr>
        <w:t>806-807.</w:t>
      </w:r>
    </w:p>
  </w:footnote>
  <w:footnote w:id="55">
    <w:p w14:paraId="0486C49F" w14:textId="3C347688" w:rsidR="00465324" w:rsidRPr="009C3A9E" w:rsidRDefault="00465324">
      <w:pPr>
        <w:pStyle w:val="FootnoteText"/>
        <w:rPr>
          <w:rFonts w:ascii="Times New Roman" w:hAnsi="Times New Roman" w:cs="Times New Roman"/>
        </w:rPr>
      </w:pPr>
      <w:r w:rsidRPr="009C3A9E">
        <w:rPr>
          <w:rStyle w:val="FootnoteReference"/>
          <w:rFonts w:ascii="Times New Roman" w:hAnsi="Times New Roman" w:cs="Times New Roman"/>
        </w:rPr>
        <w:footnoteRef/>
      </w:r>
      <w:r w:rsidRPr="009C3A9E">
        <w:rPr>
          <w:rFonts w:ascii="Times New Roman" w:hAnsi="Times New Roman" w:cs="Times New Roman"/>
        </w:rPr>
        <w:t xml:space="preserve"> </w:t>
      </w:r>
      <w:r w:rsidR="003725C5">
        <w:rPr>
          <w:rFonts w:ascii="Times New Roman" w:hAnsi="Times New Roman" w:cs="Times New Roman"/>
        </w:rPr>
        <w:t xml:space="preserve">C. B. Bühler, </w:t>
      </w:r>
      <w:r w:rsidR="00AB655B">
        <w:rPr>
          <w:rFonts w:ascii="Times New Roman" w:hAnsi="Times New Roman" w:cs="Times New Roman"/>
        </w:rPr>
        <w:t xml:space="preserve">997-998; </w:t>
      </w:r>
      <w:r w:rsidR="009C3A9E" w:rsidRPr="009C3A9E">
        <w:rPr>
          <w:rFonts w:ascii="Times New Roman" w:hAnsi="Times New Roman" w:cs="Times New Roman"/>
        </w:rPr>
        <w:t>P. V. Kunz, 289.</w:t>
      </w:r>
    </w:p>
  </w:footnote>
  <w:footnote w:id="56">
    <w:p w14:paraId="3AB8090F" w14:textId="0B04D666" w:rsidR="002B5B83" w:rsidRPr="006067A2" w:rsidRDefault="002B5B83">
      <w:pPr>
        <w:pStyle w:val="FootnoteText"/>
        <w:rPr>
          <w:rFonts w:ascii="Times New Roman" w:hAnsi="Times New Roman" w:cs="Times New Roman"/>
        </w:rPr>
      </w:pPr>
      <w:r w:rsidRPr="006067A2">
        <w:rPr>
          <w:rStyle w:val="FootnoteReference"/>
          <w:rFonts w:ascii="Times New Roman" w:hAnsi="Times New Roman" w:cs="Times New Roman"/>
        </w:rPr>
        <w:footnoteRef/>
      </w:r>
      <w:r w:rsidRPr="006067A2">
        <w:rPr>
          <w:rFonts w:ascii="Times New Roman" w:hAnsi="Times New Roman" w:cs="Times New Roman"/>
        </w:rPr>
        <w:t xml:space="preserve"> </w:t>
      </w:r>
      <w:r w:rsidR="008D2392" w:rsidRPr="006067A2">
        <w:rPr>
          <w:rFonts w:ascii="Times New Roman" w:hAnsi="Times New Roman" w:cs="Times New Roman"/>
          <w:i/>
          <w:iCs/>
        </w:rPr>
        <w:t>Klaus Höfner and Fritz Elser v. Macrotron</w:t>
      </w:r>
      <w:r w:rsidR="00EF6F35" w:rsidRPr="006067A2">
        <w:rPr>
          <w:rFonts w:ascii="Times New Roman" w:hAnsi="Times New Roman" w:cs="Times New Roman"/>
          <w:i/>
          <w:iCs/>
        </w:rPr>
        <w:t xml:space="preserve"> GmbH</w:t>
      </w:r>
      <w:r w:rsidR="00EF6F35" w:rsidRPr="006067A2">
        <w:rPr>
          <w:rFonts w:ascii="Times New Roman" w:hAnsi="Times New Roman" w:cs="Times New Roman"/>
        </w:rPr>
        <w:t xml:space="preserve">, C-41/90, </w:t>
      </w:r>
      <w:r w:rsidR="00760D45" w:rsidRPr="006067A2">
        <w:rPr>
          <w:rFonts w:ascii="Times New Roman" w:hAnsi="Times New Roman" w:cs="Times New Roman"/>
        </w:rPr>
        <w:t xml:space="preserve">ECR 1991 </w:t>
      </w:r>
      <w:r w:rsidR="006067A2" w:rsidRPr="006067A2">
        <w:rPr>
          <w:rFonts w:ascii="Times New Roman" w:hAnsi="Times New Roman" w:cs="Times New Roman"/>
        </w:rPr>
        <w:t>I-</w:t>
      </w:r>
      <w:r w:rsidR="00760D45" w:rsidRPr="006067A2">
        <w:rPr>
          <w:rFonts w:ascii="Times New Roman" w:hAnsi="Times New Roman" w:cs="Times New Roman"/>
        </w:rPr>
        <w:t>01</w:t>
      </w:r>
      <w:r w:rsidR="006067A2" w:rsidRPr="006067A2">
        <w:rPr>
          <w:rFonts w:ascii="Times New Roman" w:hAnsi="Times New Roman" w:cs="Times New Roman"/>
        </w:rPr>
        <w:t>979.</w:t>
      </w:r>
    </w:p>
  </w:footnote>
  <w:footnote w:id="57">
    <w:p w14:paraId="26E3DF37" w14:textId="53D8C5A1" w:rsidR="00291B5C" w:rsidRPr="00FA3A10" w:rsidRDefault="00291B5C">
      <w:pPr>
        <w:pStyle w:val="FootnoteText"/>
        <w:rPr>
          <w:rFonts w:ascii="Times New Roman" w:hAnsi="Times New Roman" w:cs="Times New Roman"/>
        </w:rPr>
      </w:pPr>
      <w:r w:rsidRPr="00FA3A10">
        <w:rPr>
          <w:rStyle w:val="FootnoteReference"/>
          <w:rFonts w:ascii="Times New Roman" w:hAnsi="Times New Roman" w:cs="Times New Roman"/>
        </w:rPr>
        <w:footnoteRef/>
      </w:r>
      <w:r w:rsidRPr="00FA3A10">
        <w:rPr>
          <w:rFonts w:ascii="Times New Roman" w:hAnsi="Times New Roman" w:cs="Times New Roman"/>
        </w:rPr>
        <w:t xml:space="preserve"> </w:t>
      </w:r>
      <w:r w:rsidR="00FB139F" w:rsidRPr="00FA3A10">
        <w:rPr>
          <w:rFonts w:ascii="Times New Roman" w:hAnsi="Times New Roman" w:cs="Times New Roman"/>
          <w:i/>
          <w:iCs/>
        </w:rPr>
        <w:t>Imperial Chemical industries Ltd. v. Commission of the Euroepan Communities</w:t>
      </w:r>
      <w:r w:rsidR="00D629C1" w:rsidRPr="00FA3A10">
        <w:rPr>
          <w:rFonts w:ascii="Times New Roman" w:hAnsi="Times New Roman" w:cs="Times New Roman"/>
        </w:rPr>
        <w:t xml:space="preserve">, C-48/69, </w:t>
      </w:r>
      <w:r w:rsidR="00C11E4C" w:rsidRPr="00FA3A10">
        <w:rPr>
          <w:rFonts w:ascii="Times New Roman" w:hAnsi="Times New Roman" w:cs="Times New Roman"/>
        </w:rPr>
        <w:t>ECLI:EU:</w:t>
      </w:r>
      <w:r w:rsidR="0034284F" w:rsidRPr="00FA3A10">
        <w:rPr>
          <w:rFonts w:ascii="Times New Roman" w:hAnsi="Times New Roman" w:cs="Times New Roman"/>
        </w:rPr>
        <w:t>C:72:70</w:t>
      </w:r>
      <w:r w:rsidR="00FA3A10" w:rsidRPr="00FA3A10">
        <w:rPr>
          <w:rFonts w:ascii="Times New Roman" w:hAnsi="Times New Roman" w:cs="Times New Roman"/>
        </w:rPr>
        <w:t>, par. 133.</w:t>
      </w:r>
    </w:p>
  </w:footnote>
  <w:footnote w:id="58">
    <w:p w14:paraId="02E0079B" w14:textId="0AD45EFF" w:rsidR="00917B10" w:rsidRPr="00714D09" w:rsidRDefault="00917B10">
      <w:pPr>
        <w:pStyle w:val="FootnoteText"/>
        <w:rPr>
          <w:rFonts w:ascii="Times New Roman" w:hAnsi="Times New Roman" w:cs="Times New Roman"/>
        </w:rPr>
      </w:pPr>
      <w:r w:rsidRPr="00714D09">
        <w:rPr>
          <w:rStyle w:val="FootnoteReference"/>
          <w:rFonts w:ascii="Times New Roman" w:hAnsi="Times New Roman" w:cs="Times New Roman"/>
        </w:rPr>
        <w:footnoteRef/>
      </w:r>
      <w:r w:rsidRPr="00714D09">
        <w:rPr>
          <w:rFonts w:ascii="Times New Roman" w:hAnsi="Times New Roman" w:cs="Times New Roman"/>
        </w:rPr>
        <w:t xml:space="preserve"> </w:t>
      </w:r>
      <w:r w:rsidR="00996A40" w:rsidRPr="00C060E0">
        <w:rPr>
          <w:rFonts w:ascii="Times New Roman" w:hAnsi="Times New Roman" w:cs="Times New Roman"/>
          <w:i/>
          <w:iCs/>
        </w:rPr>
        <w:t>Viho v. Commission</w:t>
      </w:r>
      <w:r w:rsidR="00996A40" w:rsidRPr="00714D09">
        <w:rPr>
          <w:rFonts w:ascii="Times New Roman" w:hAnsi="Times New Roman" w:cs="Times New Roman"/>
        </w:rPr>
        <w:t xml:space="preserve">, </w:t>
      </w:r>
      <w:r w:rsidR="00714D09" w:rsidRPr="00714D09">
        <w:rPr>
          <w:rFonts w:ascii="Times New Roman" w:hAnsi="Times New Roman" w:cs="Times New Roman"/>
        </w:rPr>
        <w:t>T</w:t>
      </w:r>
      <w:r w:rsidR="00740ECB" w:rsidRPr="00714D09">
        <w:rPr>
          <w:rFonts w:ascii="Times New Roman" w:hAnsi="Times New Roman" w:cs="Times New Roman"/>
        </w:rPr>
        <w:t>-102/92, ECR 1995 II-17</w:t>
      </w:r>
      <w:r w:rsidR="00A912A2">
        <w:rPr>
          <w:rFonts w:ascii="Times New Roman" w:hAnsi="Times New Roman" w:cs="Times New Roman"/>
        </w:rPr>
        <w:t>.</w:t>
      </w:r>
    </w:p>
  </w:footnote>
  <w:footnote w:id="59">
    <w:p w14:paraId="4488190D" w14:textId="01DDB510" w:rsidR="00C060E0" w:rsidRPr="00C060E0" w:rsidRDefault="00C060E0">
      <w:pPr>
        <w:pStyle w:val="FootnoteText"/>
        <w:rPr>
          <w:rFonts w:ascii="Times New Roman" w:hAnsi="Times New Roman" w:cs="Times New Roman"/>
        </w:rPr>
      </w:pPr>
      <w:r w:rsidRPr="00C060E0">
        <w:rPr>
          <w:rStyle w:val="FootnoteReference"/>
          <w:rFonts w:ascii="Times New Roman" w:hAnsi="Times New Roman" w:cs="Times New Roman"/>
        </w:rPr>
        <w:footnoteRef/>
      </w:r>
      <w:r w:rsidRPr="00C060E0">
        <w:rPr>
          <w:rFonts w:ascii="Times New Roman" w:hAnsi="Times New Roman" w:cs="Times New Roman"/>
        </w:rPr>
        <w:t xml:space="preserve"> </w:t>
      </w:r>
      <w:r w:rsidRPr="00C060E0">
        <w:rPr>
          <w:rFonts w:ascii="Times New Roman" w:hAnsi="Times New Roman" w:cs="Times New Roman"/>
          <w:i/>
          <w:iCs/>
        </w:rPr>
        <w:t>Ibid</w:t>
      </w:r>
      <w:r w:rsidRPr="00C060E0">
        <w:rPr>
          <w:rFonts w:ascii="Times New Roman" w:hAnsi="Times New Roman" w:cs="Times New Roman"/>
        </w:rPr>
        <w:t>, par. 17.</w:t>
      </w:r>
    </w:p>
  </w:footnote>
  <w:footnote w:id="60">
    <w:p w14:paraId="36D0D0DD" w14:textId="104D0480" w:rsidR="00574A76" w:rsidRPr="006442F0" w:rsidRDefault="00574A76">
      <w:pPr>
        <w:pStyle w:val="FootnoteText"/>
        <w:rPr>
          <w:rFonts w:ascii="Times New Roman" w:hAnsi="Times New Roman" w:cs="Times New Roman"/>
        </w:rPr>
      </w:pPr>
      <w:r w:rsidRPr="006442F0">
        <w:rPr>
          <w:rStyle w:val="FootnoteReference"/>
          <w:rFonts w:ascii="Times New Roman" w:hAnsi="Times New Roman" w:cs="Times New Roman"/>
        </w:rPr>
        <w:footnoteRef/>
      </w:r>
      <w:r w:rsidRPr="006442F0">
        <w:rPr>
          <w:rFonts w:ascii="Times New Roman" w:hAnsi="Times New Roman" w:cs="Times New Roman"/>
        </w:rPr>
        <w:t xml:space="preserve"> </w:t>
      </w:r>
      <w:r w:rsidR="001158FF" w:rsidRPr="006442F0">
        <w:rPr>
          <w:rFonts w:ascii="Times New Roman" w:hAnsi="Times New Roman" w:cs="Times New Roman"/>
          <w:i/>
          <w:iCs/>
        </w:rPr>
        <w:t xml:space="preserve">Stora Kopparbergs Bergslags v. </w:t>
      </w:r>
      <w:r w:rsidR="00740D48" w:rsidRPr="006442F0">
        <w:rPr>
          <w:rFonts w:ascii="Times New Roman" w:hAnsi="Times New Roman" w:cs="Times New Roman"/>
          <w:i/>
          <w:iCs/>
        </w:rPr>
        <w:t>Commission</w:t>
      </w:r>
      <w:r w:rsidR="00740D48" w:rsidRPr="006442F0">
        <w:rPr>
          <w:rFonts w:ascii="Times New Roman" w:hAnsi="Times New Roman" w:cs="Times New Roman"/>
        </w:rPr>
        <w:t>, T-354/94, ECLI:EU:</w:t>
      </w:r>
      <w:r w:rsidR="002E674E" w:rsidRPr="006442F0">
        <w:rPr>
          <w:rFonts w:ascii="Times New Roman" w:hAnsi="Times New Roman" w:cs="Times New Roman"/>
        </w:rPr>
        <w:t>T:1998:104</w:t>
      </w:r>
      <w:r w:rsidR="00A912A2">
        <w:rPr>
          <w:rFonts w:ascii="Times New Roman" w:hAnsi="Times New Roman" w:cs="Times New Roman"/>
        </w:rPr>
        <w:t>.</w:t>
      </w:r>
    </w:p>
  </w:footnote>
  <w:footnote w:id="61">
    <w:p w14:paraId="3A4BB989" w14:textId="345E9096" w:rsidR="000D2ED3" w:rsidRPr="006442F0" w:rsidRDefault="000D2ED3">
      <w:pPr>
        <w:pStyle w:val="FootnoteText"/>
        <w:rPr>
          <w:rFonts w:ascii="Times New Roman" w:hAnsi="Times New Roman" w:cs="Times New Roman"/>
        </w:rPr>
      </w:pPr>
      <w:r w:rsidRPr="006442F0">
        <w:rPr>
          <w:rStyle w:val="FootnoteReference"/>
          <w:rFonts w:ascii="Times New Roman" w:hAnsi="Times New Roman" w:cs="Times New Roman"/>
        </w:rPr>
        <w:footnoteRef/>
      </w:r>
      <w:r w:rsidRPr="006442F0">
        <w:rPr>
          <w:rFonts w:ascii="Times New Roman" w:hAnsi="Times New Roman" w:cs="Times New Roman"/>
        </w:rPr>
        <w:t xml:space="preserve"> </w:t>
      </w:r>
      <w:r w:rsidRPr="006442F0">
        <w:rPr>
          <w:rFonts w:ascii="Times New Roman" w:hAnsi="Times New Roman" w:cs="Times New Roman"/>
          <w:i/>
          <w:iCs/>
        </w:rPr>
        <w:t>Ibid</w:t>
      </w:r>
      <w:r w:rsidRPr="006442F0">
        <w:rPr>
          <w:rFonts w:ascii="Times New Roman" w:hAnsi="Times New Roman" w:cs="Times New Roman"/>
        </w:rPr>
        <w:t xml:space="preserve">, par. </w:t>
      </w:r>
      <w:r w:rsidR="006442F0" w:rsidRPr="006442F0">
        <w:rPr>
          <w:rFonts w:ascii="Times New Roman" w:hAnsi="Times New Roman" w:cs="Times New Roman"/>
        </w:rPr>
        <w:t>80.</w:t>
      </w:r>
    </w:p>
  </w:footnote>
  <w:footnote w:id="62">
    <w:p w14:paraId="54DD94A7" w14:textId="3CB49CC7" w:rsidR="004E3186" w:rsidRPr="00557C1A" w:rsidRDefault="004E3186">
      <w:pPr>
        <w:pStyle w:val="FootnoteText"/>
        <w:rPr>
          <w:rFonts w:ascii="Times New Roman" w:hAnsi="Times New Roman" w:cs="Times New Roman"/>
        </w:rPr>
      </w:pPr>
      <w:r w:rsidRPr="00557C1A">
        <w:rPr>
          <w:rStyle w:val="FootnoteReference"/>
          <w:rFonts w:ascii="Times New Roman" w:hAnsi="Times New Roman" w:cs="Times New Roman"/>
        </w:rPr>
        <w:footnoteRef/>
      </w:r>
      <w:r w:rsidRPr="00557C1A">
        <w:rPr>
          <w:rFonts w:ascii="Times New Roman" w:hAnsi="Times New Roman" w:cs="Times New Roman"/>
        </w:rPr>
        <w:t xml:space="preserve"> </w:t>
      </w:r>
      <w:r w:rsidR="003024F0" w:rsidRPr="00557C1A">
        <w:rPr>
          <w:rFonts w:ascii="Times New Roman" w:hAnsi="Times New Roman" w:cs="Times New Roman"/>
          <w:i/>
          <w:iCs/>
        </w:rPr>
        <w:t>Akzo Nobel and Others v. Commission</w:t>
      </w:r>
      <w:r w:rsidR="003024F0" w:rsidRPr="00557C1A">
        <w:rPr>
          <w:rFonts w:ascii="Times New Roman" w:hAnsi="Times New Roman" w:cs="Times New Roman"/>
        </w:rPr>
        <w:t>, C-</w:t>
      </w:r>
      <w:r w:rsidR="0027067E" w:rsidRPr="00557C1A">
        <w:rPr>
          <w:rFonts w:ascii="Times New Roman" w:hAnsi="Times New Roman" w:cs="Times New Roman"/>
        </w:rPr>
        <w:t>97/08 P, ECR 2009 I-8237</w:t>
      </w:r>
      <w:r w:rsidR="005C15D4">
        <w:rPr>
          <w:rFonts w:ascii="Times New Roman" w:hAnsi="Times New Roman" w:cs="Times New Roman"/>
        </w:rPr>
        <w:t>.</w:t>
      </w:r>
    </w:p>
  </w:footnote>
  <w:footnote w:id="63">
    <w:p w14:paraId="5B62E794" w14:textId="0CF0BD8E" w:rsidR="00480590" w:rsidRPr="005C15D4" w:rsidRDefault="00480590">
      <w:pPr>
        <w:pStyle w:val="FootnoteText"/>
        <w:rPr>
          <w:rFonts w:ascii="Times New Roman" w:hAnsi="Times New Roman" w:cs="Times New Roman"/>
        </w:rPr>
      </w:pPr>
      <w:r w:rsidRPr="005C15D4">
        <w:rPr>
          <w:rStyle w:val="FootnoteReference"/>
          <w:rFonts w:ascii="Times New Roman" w:hAnsi="Times New Roman" w:cs="Times New Roman"/>
        </w:rPr>
        <w:footnoteRef/>
      </w:r>
      <w:r w:rsidRPr="005C15D4">
        <w:rPr>
          <w:rFonts w:ascii="Times New Roman" w:hAnsi="Times New Roman" w:cs="Times New Roman"/>
        </w:rPr>
        <w:t xml:space="preserve"> </w:t>
      </w:r>
      <w:r w:rsidR="004272C3" w:rsidRPr="005C15D4">
        <w:rPr>
          <w:rFonts w:ascii="Times New Roman" w:hAnsi="Times New Roman" w:cs="Times New Roman"/>
          <w:i/>
          <w:iCs/>
        </w:rPr>
        <w:t>Legris Industries v. Commission</w:t>
      </w:r>
      <w:r w:rsidR="004272C3" w:rsidRPr="005C15D4">
        <w:rPr>
          <w:rFonts w:ascii="Times New Roman" w:hAnsi="Times New Roman" w:cs="Times New Roman"/>
        </w:rPr>
        <w:t xml:space="preserve">, C-289/11 P, </w:t>
      </w:r>
      <w:r w:rsidR="005C15D4" w:rsidRPr="005C15D4">
        <w:rPr>
          <w:rFonts w:ascii="Times New Roman" w:hAnsi="Times New Roman" w:cs="Times New Roman"/>
        </w:rPr>
        <w:t>ECLI:EU:C:2012:270</w:t>
      </w:r>
      <w:r w:rsidR="00777694">
        <w:rPr>
          <w:rFonts w:ascii="Times New Roman" w:hAnsi="Times New Roman" w:cs="Times New Roman"/>
        </w:rPr>
        <w:t xml:space="preserve">; </w:t>
      </w:r>
      <w:r w:rsidR="00703778" w:rsidRPr="00F61F39">
        <w:rPr>
          <w:rFonts w:ascii="Times New Roman" w:hAnsi="Times New Roman" w:cs="Times New Roman"/>
          <w:i/>
          <w:iCs/>
        </w:rPr>
        <w:t>Elf Aquita</w:t>
      </w:r>
      <w:r w:rsidR="00D51954" w:rsidRPr="00F61F39">
        <w:rPr>
          <w:rFonts w:ascii="Times New Roman" w:hAnsi="Times New Roman" w:cs="Times New Roman"/>
          <w:i/>
          <w:iCs/>
        </w:rPr>
        <w:t>i</w:t>
      </w:r>
      <w:r w:rsidR="00703778" w:rsidRPr="00F61F39">
        <w:rPr>
          <w:rFonts w:ascii="Times New Roman" w:hAnsi="Times New Roman" w:cs="Times New Roman"/>
          <w:i/>
          <w:iCs/>
        </w:rPr>
        <w:t>ne v. Commission</w:t>
      </w:r>
      <w:r w:rsidR="00703778">
        <w:rPr>
          <w:rFonts w:ascii="Times New Roman" w:hAnsi="Times New Roman" w:cs="Times New Roman"/>
        </w:rPr>
        <w:t>,</w:t>
      </w:r>
      <w:r w:rsidR="00D51954">
        <w:rPr>
          <w:rFonts w:ascii="Times New Roman" w:hAnsi="Times New Roman" w:cs="Times New Roman"/>
        </w:rPr>
        <w:t xml:space="preserve"> T-299/08 and T-343/08</w:t>
      </w:r>
      <w:r w:rsidR="00F61F39">
        <w:rPr>
          <w:rFonts w:ascii="Times New Roman" w:hAnsi="Times New Roman" w:cs="Times New Roman"/>
        </w:rPr>
        <w:t>, ECLI:EU:T:2011:217, para. 53-56.</w:t>
      </w:r>
      <w:r w:rsidR="00703778">
        <w:rPr>
          <w:rFonts w:ascii="Times New Roman" w:hAnsi="Times New Roman" w:cs="Times New Roman"/>
        </w:rPr>
        <w:t xml:space="preserve"> </w:t>
      </w:r>
    </w:p>
  </w:footnote>
  <w:footnote w:id="64">
    <w:p w14:paraId="1F91A5F2" w14:textId="2D1B5908" w:rsidR="00D50F2D" w:rsidRPr="00003F52" w:rsidRDefault="00D50F2D">
      <w:pPr>
        <w:pStyle w:val="FootnoteText"/>
      </w:pPr>
      <w:r w:rsidRPr="00261D2F">
        <w:rPr>
          <w:rStyle w:val="FootnoteReference"/>
          <w:rFonts w:ascii="Times New Roman" w:hAnsi="Times New Roman" w:cs="Times New Roman"/>
        </w:rPr>
        <w:footnoteRef/>
      </w:r>
      <w:r w:rsidRPr="00261D2F">
        <w:rPr>
          <w:rFonts w:ascii="Times New Roman" w:hAnsi="Times New Roman" w:cs="Times New Roman"/>
        </w:rPr>
        <w:t xml:space="preserve"> See</w:t>
      </w:r>
      <w:r>
        <w:t xml:space="preserve"> </w:t>
      </w:r>
      <w:r w:rsidR="00FB3586">
        <w:rPr>
          <w:rFonts w:ascii="Times New Roman" w:hAnsi="Times New Roman" w:cs="Times New Roman"/>
        </w:rPr>
        <w:t>A. Kali</w:t>
      </w:r>
      <w:r w:rsidR="00644920">
        <w:rPr>
          <w:rFonts w:ascii="Times New Roman" w:hAnsi="Times New Roman" w:cs="Times New Roman"/>
        </w:rPr>
        <w:t>n</w:t>
      </w:r>
      <w:r w:rsidR="00261D2F">
        <w:rPr>
          <w:rFonts w:ascii="Times New Roman" w:hAnsi="Times New Roman" w:cs="Times New Roman"/>
        </w:rPr>
        <w:t>tiri</w:t>
      </w:r>
      <w:r w:rsidR="00FB3586">
        <w:rPr>
          <w:rFonts w:ascii="Times New Roman" w:hAnsi="Times New Roman" w:cs="Times New Roman"/>
        </w:rPr>
        <w:t>, „Revis</w:t>
      </w:r>
      <w:r w:rsidR="00641B4C">
        <w:rPr>
          <w:rFonts w:ascii="Times New Roman" w:hAnsi="Times New Roman" w:cs="Times New Roman"/>
        </w:rPr>
        <w:t>i</w:t>
      </w:r>
      <w:r w:rsidR="00FB3586">
        <w:rPr>
          <w:rFonts w:ascii="Times New Roman" w:hAnsi="Times New Roman" w:cs="Times New Roman"/>
        </w:rPr>
        <w:t xml:space="preserve">ting Parental Liability </w:t>
      </w:r>
      <w:r w:rsidR="0047045A">
        <w:rPr>
          <w:rFonts w:ascii="Times New Roman" w:hAnsi="Times New Roman" w:cs="Times New Roman"/>
        </w:rPr>
        <w:t>in EU Competition Law“</w:t>
      </w:r>
      <w:r w:rsidR="00003F52">
        <w:rPr>
          <w:rFonts w:ascii="Times New Roman" w:hAnsi="Times New Roman" w:cs="Times New Roman"/>
        </w:rPr>
        <w:t xml:space="preserve">, </w:t>
      </w:r>
      <w:r w:rsidR="00003F52">
        <w:rPr>
          <w:rFonts w:ascii="Times New Roman" w:hAnsi="Times New Roman" w:cs="Times New Roman"/>
          <w:i/>
          <w:iCs/>
        </w:rPr>
        <w:t>European Law Review</w:t>
      </w:r>
      <w:r w:rsidR="00003F52">
        <w:rPr>
          <w:rFonts w:ascii="Times New Roman" w:hAnsi="Times New Roman" w:cs="Times New Roman"/>
        </w:rPr>
        <w:t xml:space="preserve">, </w:t>
      </w:r>
      <w:r w:rsidR="00325DD4">
        <w:rPr>
          <w:rFonts w:ascii="Times New Roman" w:hAnsi="Times New Roman" w:cs="Times New Roman"/>
        </w:rPr>
        <w:t>2018</w:t>
      </w:r>
      <w:r w:rsidR="00261D2F">
        <w:rPr>
          <w:rFonts w:ascii="Times New Roman" w:hAnsi="Times New Roman" w:cs="Times New Roman"/>
        </w:rPr>
        <w:t xml:space="preserve">, </w:t>
      </w:r>
      <w:r w:rsidR="00AB0718">
        <w:rPr>
          <w:rFonts w:ascii="Times New Roman" w:hAnsi="Times New Roman" w:cs="Times New Roman"/>
        </w:rPr>
        <w:t>153-154.</w:t>
      </w:r>
      <w:r w:rsidR="00644920">
        <w:rPr>
          <w:rFonts w:ascii="Times New Roman" w:hAnsi="Times New Roman" w:cs="Times New Roman"/>
        </w:rPr>
        <w:t xml:space="preserve"> </w:t>
      </w:r>
      <w:hyperlink r:id="rId1" w:history="1">
        <w:r w:rsidR="00B53A09" w:rsidRPr="004E5EB9">
          <w:rPr>
            <w:rStyle w:val="Hyperlink"/>
            <w:rFonts w:ascii="Times New Roman" w:hAnsi="Times New Roman" w:cs="Times New Roman"/>
          </w:rPr>
          <w:t>http://eprints.lse.ac.uk/87251/1/Kalintiri_%20Revisiting%20parental%20liability_2018_asuthor.pdf</w:t>
        </w:r>
      </w:hyperlink>
      <w:r w:rsidR="00B53A09">
        <w:rPr>
          <w:rFonts w:ascii="Times New Roman" w:hAnsi="Times New Roman" w:cs="Times New Roman"/>
        </w:rPr>
        <w:t>, last visit</w:t>
      </w:r>
      <w:r w:rsidR="00C0373A">
        <w:rPr>
          <w:rFonts w:ascii="Times New Roman" w:hAnsi="Times New Roman" w:cs="Times New Roman"/>
        </w:rPr>
        <w:t>ed 1.12.2020</w:t>
      </w:r>
    </w:p>
  </w:footnote>
  <w:footnote w:id="65">
    <w:p w14:paraId="023FB482" w14:textId="0A991D4B" w:rsidR="00D974B7" w:rsidRPr="00084AAA" w:rsidRDefault="00D974B7">
      <w:pPr>
        <w:pStyle w:val="FootnoteText"/>
        <w:rPr>
          <w:rFonts w:ascii="Times New Roman" w:hAnsi="Times New Roman" w:cs="Times New Roman"/>
        </w:rPr>
      </w:pPr>
      <w:r w:rsidRPr="00084AAA">
        <w:rPr>
          <w:rStyle w:val="FootnoteReference"/>
          <w:rFonts w:ascii="Times New Roman" w:hAnsi="Times New Roman" w:cs="Times New Roman"/>
        </w:rPr>
        <w:footnoteRef/>
      </w:r>
      <w:r w:rsidRPr="00084AAA">
        <w:rPr>
          <w:rFonts w:ascii="Times New Roman" w:hAnsi="Times New Roman" w:cs="Times New Roman"/>
        </w:rPr>
        <w:t xml:space="preserve"> </w:t>
      </w:r>
      <w:r w:rsidR="00682256" w:rsidRPr="00084AAA">
        <w:rPr>
          <w:rFonts w:ascii="Times New Roman" w:hAnsi="Times New Roman" w:cs="Times New Roman"/>
          <w:i/>
          <w:iCs/>
        </w:rPr>
        <w:t xml:space="preserve">Gosselin Group and </w:t>
      </w:r>
      <w:r w:rsidR="00CC0C2A" w:rsidRPr="00084AAA">
        <w:rPr>
          <w:rFonts w:ascii="Times New Roman" w:hAnsi="Times New Roman" w:cs="Times New Roman"/>
          <w:i/>
          <w:iCs/>
        </w:rPr>
        <w:t>St</w:t>
      </w:r>
      <w:r w:rsidR="00084AAA" w:rsidRPr="00084AAA">
        <w:rPr>
          <w:rFonts w:ascii="Times New Roman" w:hAnsi="Times New Roman" w:cs="Times New Roman"/>
          <w:i/>
          <w:iCs/>
        </w:rPr>
        <w:t>i</w:t>
      </w:r>
      <w:r w:rsidR="00CC0C2A" w:rsidRPr="00084AAA">
        <w:rPr>
          <w:rFonts w:ascii="Times New Roman" w:hAnsi="Times New Roman" w:cs="Times New Roman"/>
          <w:i/>
          <w:iCs/>
        </w:rPr>
        <w:t xml:space="preserve">chting Administartiekantoor </w:t>
      </w:r>
      <w:r w:rsidR="00032B8D" w:rsidRPr="00084AAA">
        <w:rPr>
          <w:rFonts w:ascii="Times New Roman" w:hAnsi="Times New Roman" w:cs="Times New Roman"/>
          <w:i/>
          <w:iCs/>
        </w:rPr>
        <w:t>Portielje v. Commission</w:t>
      </w:r>
      <w:r w:rsidR="00032B8D" w:rsidRPr="00084AAA">
        <w:rPr>
          <w:rFonts w:ascii="Times New Roman" w:hAnsi="Times New Roman" w:cs="Times New Roman"/>
        </w:rPr>
        <w:t xml:space="preserve">, </w:t>
      </w:r>
      <w:r w:rsidR="00084AAA">
        <w:rPr>
          <w:rFonts w:ascii="Times New Roman" w:hAnsi="Times New Roman" w:cs="Times New Roman"/>
        </w:rPr>
        <w:t>J</w:t>
      </w:r>
      <w:r w:rsidR="00032B8D" w:rsidRPr="00084AAA">
        <w:rPr>
          <w:rFonts w:ascii="Times New Roman" w:hAnsi="Times New Roman" w:cs="Times New Roman"/>
        </w:rPr>
        <w:t xml:space="preserve">oined cases T-208/08 </w:t>
      </w:r>
      <w:r w:rsidR="00EF2125" w:rsidRPr="00084AAA">
        <w:rPr>
          <w:rFonts w:ascii="Times New Roman" w:hAnsi="Times New Roman" w:cs="Times New Roman"/>
        </w:rPr>
        <w:t xml:space="preserve">and T-209/08, ECR </w:t>
      </w:r>
      <w:r w:rsidR="00084AAA" w:rsidRPr="00084AAA">
        <w:rPr>
          <w:rFonts w:ascii="Times New Roman" w:hAnsi="Times New Roman" w:cs="Times New Roman"/>
        </w:rPr>
        <w:t>20111 II-3639</w:t>
      </w:r>
      <w:r w:rsidR="00FB3586">
        <w:rPr>
          <w:rFonts w:ascii="Times New Roman" w:hAnsi="Times New Roman" w:cs="Times New Roman"/>
        </w:rPr>
        <w:t xml:space="preserve"> </w:t>
      </w:r>
    </w:p>
  </w:footnote>
  <w:footnote w:id="66">
    <w:p w14:paraId="79CC5C84" w14:textId="109BB803" w:rsidR="00B22A8A" w:rsidRPr="00121CC9" w:rsidRDefault="00B22A8A">
      <w:pPr>
        <w:pStyle w:val="FootnoteText"/>
        <w:rPr>
          <w:rFonts w:ascii="Times New Roman" w:hAnsi="Times New Roman" w:cs="Times New Roman"/>
        </w:rPr>
      </w:pPr>
      <w:r w:rsidRPr="00121CC9">
        <w:rPr>
          <w:rStyle w:val="FootnoteReference"/>
          <w:rFonts w:ascii="Times New Roman" w:hAnsi="Times New Roman" w:cs="Times New Roman"/>
        </w:rPr>
        <w:footnoteRef/>
      </w:r>
      <w:r w:rsidRPr="00121CC9">
        <w:rPr>
          <w:rFonts w:ascii="Times New Roman" w:hAnsi="Times New Roman" w:cs="Times New Roman"/>
        </w:rPr>
        <w:t xml:space="preserve"> </w:t>
      </w:r>
      <w:r w:rsidRPr="005E03C8">
        <w:rPr>
          <w:rFonts w:ascii="Times New Roman" w:hAnsi="Times New Roman" w:cs="Times New Roman"/>
          <w:i/>
          <w:iCs/>
        </w:rPr>
        <w:t>Ibid</w:t>
      </w:r>
      <w:r w:rsidRPr="00121CC9">
        <w:rPr>
          <w:rFonts w:ascii="Times New Roman" w:hAnsi="Times New Roman" w:cs="Times New Roman"/>
        </w:rPr>
        <w:t xml:space="preserve">, </w:t>
      </w:r>
      <w:r w:rsidR="00121CC9" w:rsidRPr="00121CC9">
        <w:rPr>
          <w:rFonts w:ascii="Times New Roman" w:hAnsi="Times New Roman" w:cs="Times New Roman"/>
        </w:rPr>
        <w:t>par. 107.</w:t>
      </w:r>
    </w:p>
  </w:footnote>
  <w:footnote w:id="67">
    <w:p w14:paraId="4F7953DC" w14:textId="38362DA9" w:rsidR="0081582D" w:rsidRPr="00DD3FC7" w:rsidRDefault="0081582D" w:rsidP="009D3FE9">
      <w:pPr>
        <w:pStyle w:val="FootnoteText"/>
        <w:jc w:val="both"/>
        <w:rPr>
          <w:rFonts w:ascii="Times New Roman" w:hAnsi="Times New Roman" w:cs="Times New Roman"/>
        </w:rPr>
      </w:pPr>
      <w:r w:rsidRPr="00DD3FC7">
        <w:rPr>
          <w:rStyle w:val="FootnoteReference"/>
          <w:rFonts w:ascii="Times New Roman" w:hAnsi="Times New Roman" w:cs="Times New Roman"/>
        </w:rPr>
        <w:footnoteRef/>
      </w:r>
      <w:r w:rsidRPr="00DD3FC7">
        <w:rPr>
          <w:rFonts w:ascii="Times New Roman" w:hAnsi="Times New Roman" w:cs="Times New Roman"/>
        </w:rPr>
        <w:t xml:space="preserve"> </w:t>
      </w:r>
      <w:r w:rsidR="007279BF" w:rsidRPr="00DD3FC7">
        <w:rPr>
          <w:rFonts w:ascii="Times New Roman" w:hAnsi="Times New Roman" w:cs="Times New Roman"/>
        </w:rPr>
        <w:t xml:space="preserve">M. Bronckers, A. Vallery, „No </w:t>
      </w:r>
      <w:r w:rsidR="00380FFF" w:rsidRPr="00DD3FC7">
        <w:rPr>
          <w:rFonts w:ascii="Times New Roman" w:hAnsi="Times New Roman" w:cs="Times New Roman"/>
        </w:rPr>
        <w:t>Longer Presumed Guilty</w:t>
      </w:r>
      <w:r w:rsidR="007279BF" w:rsidRPr="00DD3FC7">
        <w:rPr>
          <w:rFonts w:ascii="Times New Roman" w:hAnsi="Times New Roman" w:cs="Times New Roman"/>
        </w:rPr>
        <w:t xml:space="preserve">: </w:t>
      </w:r>
      <w:r w:rsidR="00380FFF" w:rsidRPr="00DD3FC7">
        <w:rPr>
          <w:rFonts w:ascii="Times New Roman" w:hAnsi="Times New Roman" w:cs="Times New Roman"/>
        </w:rPr>
        <w:t>The Impact of Fundamental Rights on Certain Dogmas of Com</w:t>
      </w:r>
      <w:r w:rsidR="00755EDC">
        <w:rPr>
          <w:rFonts w:ascii="Times New Roman" w:hAnsi="Times New Roman" w:cs="Times New Roman"/>
        </w:rPr>
        <w:t>pe</w:t>
      </w:r>
      <w:r w:rsidR="00380FFF" w:rsidRPr="00DD3FC7">
        <w:rPr>
          <w:rFonts w:ascii="Times New Roman" w:hAnsi="Times New Roman" w:cs="Times New Roman"/>
        </w:rPr>
        <w:t xml:space="preserve">tition Law“, </w:t>
      </w:r>
      <w:r w:rsidR="00F3628E" w:rsidRPr="00DD3FC7">
        <w:rPr>
          <w:rFonts w:ascii="Times New Roman" w:hAnsi="Times New Roman" w:cs="Times New Roman"/>
          <w:i/>
          <w:iCs/>
        </w:rPr>
        <w:t>World Competition</w:t>
      </w:r>
      <w:r w:rsidR="00F3628E" w:rsidRPr="00DD3FC7">
        <w:rPr>
          <w:rFonts w:ascii="Times New Roman" w:hAnsi="Times New Roman" w:cs="Times New Roman"/>
        </w:rPr>
        <w:t xml:space="preserve">, 4/2011, </w:t>
      </w:r>
      <w:r w:rsidR="00DD3FC7" w:rsidRPr="00DD3FC7">
        <w:rPr>
          <w:rFonts w:ascii="Times New Roman" w:hAnsi="Times New Roman" w:cs="Times New Roman"/>
        </w:rPr>
        <w:t>550-551</w:t>
      </w:r>
      <w:r w:rsidR="00835955">
        <w:rPr>
          <w:rFonts w:ascii="Times New Roman" w:hAnsi="Times New Roman" w:cs="Times New Roman"/>
        </w:rPr>
        <w:t xml:space="preserve">. The authors underline </w:t>
      </w:r>
      <w:r w:rsidR="009D3FE9">
        <w:rPr>
          <w:rFonts w:ascii="Times New Roman" w:hAnsi="Times New Roman" w:cs="Times New Roman"/>
        </w:rPr>
        <w:t>the long established view that companies enjoy human rights as well.</w:t>
      </w:r>
    </w:p>
  </w:footnote>
  <w:footnote w:id="68">
    <w:p w14:paraId="4C1AB5E6" w14:textId="5404405B" w:rsidR="00947B5D" w:rsidRPr="001908C6" w:rsidRDefault="00947B5D">
      <w:pPr>
        <w:pStyle w:val="FootnoteText"/>
        <w:rPr>
          <w:rFonts w:ascii="Times New Roman" w:hAnsi="Times New Roman" w:cs="Times New Roman"/>
        </w:rPr>
      </w:pPr>
      <w:r w:rsidRPr="001908C6">
        <w:rPr>
          <w:rStyle w:val="FootnoteReference"/>
          <w:rFonts w:ascii="Times New Roman" w:hAnsi="Times New Roman" w:cs="Times New Roman"/>
        </w:rPr>
        <w:footnoteRef/>
      </w:r>
      <w:r w:rsidRPr="001908C6">
        <w:rPr>
          <w:rFonts w:ascii="Times New Roman" w:hAnsi="Times New Roman" w:cs="Times New Roman"/>
        </w:rPr>
        <w:t xml:space="preserve"> C. Kersting, </w:t>
      </w:r>
      <w:r w:rsidR="006D52E7" w:rsidRPr="001908C6">
        <w:rPr>
          <w:rFonts w:ascii="Times New Roman" w:hAnsi="Times New Roman" w:cs="Times New Roman"/>
          <w:i/>
          <w:iCs/>
        </w:rPr>
        <w:t>Zivilrechtliche Konzernhaftung</w:t>
      </w:r>
      <w:r w:rsidR="006D52E7" w:rsidRPr="001908C6">
        <w:rPr>
          <w:rFonts w:ascii="Times New Roman" w:hAnsi="Times New Roman" w:cs="Times New Roman"/>
        </w:rPr>
        <w:t xml:space="preserve">, </w:t>
      </w:r>
      <w:r w:rsidR="00E245D9" w:rsidRPr="001908C6">
        <w:rPr>
          <w:rFonts w:ascii="Times New Roman" w:hAnsi="Times New Roman" w:cs="Times New Roman"/>
        </w:rPr>
        <w:t>46. Brüsseler Information</w:t>
      </w:r>
      <w:r w:rsidR="001908C6" w:rsidRPr="001908C6">
        <w:rPr>
          <w:rFonts w:ascii="Times New Roman" w:hAnsi="Times New Roman" w:cs="Times New Roman"/>
        </w:rPr>
        <w:t>s</w:t>
      </w:r>
      <w:r w:rsidR="00E245D9" w:rsidRPr="001908C6">
        <w:rPr>
          <w:rFonts w:ascii="Times New Roman" w:hAnsi="Times New Roman" w:cs="Times New Roman"/>
        </w:rPr>
        <w:t>tagung</w:t>
      </w:r>
      <w:r w:rsidR="001908C6" w:rsidRPr="001908C6">
        <w:rPr>
          <w:rFonts w:ascii="Times New Roman" w:hAnsi="Times New Roman" w:cs="Times New Roman"/>
        </w:rPr>
        <w:t xml:space="preserve"> des FIW, 15.11.2018</w:t>
      </w:r>
      <w:r w:rsidR="001908C6">
        <w:rPr>
          <w:rFonts w:ascii="Times New Roman" w:hAnsi="Times New Roman" w:cs="Times New Roman"/>
        </w:rPr>
        <w:t xml:space="preserve">, </w:t>
      </w:r>
      <w:hyperlink r:id="rId2" w:history="1">
        <w:r w:rsidR="00E13FBE" w:rsidRPr="00EA659F">
          <w:rPr>
            <w:rStyle w:val="Hyperlink"/>
            <w:rFonts w:ascii="Times New Roman" w:hAnsi="Times New Roman" w:cs="Times New Roman"/>
          </w:rPr>
          <w:t>http://www.fiw-online.de/files/bi_18_-_vortrag_kersting.pdf</w:t>
        </w:r>
      </w:hyperlink>
      <w:r w:rsidR="00E13FBE">
        <w:rPr>
          <w:rFonts w:ascii="Times New Roman" w:hAnsi="Times New Roman" w:cs="Times New Roman"/>
        </w:rPr>
        <w:t xml:space="preserve">, </w:t>
      </w:r>
    </w:p>
  </w:footnote>
  <w:footnote w:id="69">
    <w:p w14:paraId="67468EE4" w14:textId="05F2D325" w:rsidR="00F565AB" w:rsidRPr="00F565AB" w:rsidRDefault="00F565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7C1A">
        <w:rPr>
          <w:rFonts w:ascii="Times New Roman" w:hAnsi="Times New Roman" w:cs="Times New Roman"/>
          <w:i/>
          <w:iCs/>
        </w:rPr>
        <w:t>Akzo Nobel and Others v. Commission</w:t>
      </w:r>
      <w:r>
        <w:rPr>
          <w:rFonts w:ascii="Times New Roman" w:hAnsi="Times New Roman" w:cs="Times New Roman"/>
        </w:rPr>
        <w:t>, par. 58.</w:t>
      </w:r>
    </w:p>
  </w:footnote>
  <w:footnote w:id="70">
    <w:p w14:paraId="4A31332D" w14:textId="7F9B3D34" w:rsidR="0096362C" w:rsidRPr="0096362C" w:rsidRDefault="0096362C">
      <w:pPr>
        <w:pStyle w:val="FootnoteText"/>
        <w:rPr>
          <w:rFonts w:ascii="Times New Roman" w:hAnsi="Times New Roman" w:cs="Times New Roman"/>
        </w:rPr>
      </w:pPr>
      <w:r w:rsidRPr="0096362C">
        <w:rPr>
          <w:rStyle w:val="FootnoteReference"/>
          <w:rFonts w:ascii="Times New Roman" w:hAnsi="Times New Roman" w:cs="Times New Roman"/>
        </w:rPr>
        <w:footnoteRef/>
      </w:r>
      <w:r w:rsidRPr="0096362C">
        <w:rPr>
          <w:rFonts w:ascii="Times New Roman" w:hAnsi="Times New Roman" w:cs="Times New Roman"/>
        </w:rPr>
        <w:t xml:space="preserve"> </w:t>
      </w:r>
      <w:r w:rsidRPr="0096362C">
        <w:rPr>
          <w:rFonts w:ascii="Times New Roman" w:hAnsi="Times New Roman" w:cs="Times New Roman"/>
          <w:i/>
          <w:iCs/>
        </w:rPr>
        <w:t>Ibid</w:t>
      </w:r>
      <w:r w:rsidRPr="0096362C">
        <w:rPr>
          <w:rFonts w:ascii="Times New Roman" w:hAnsi="Times New Roman" w:cs="Times New Roman"/>
        </w:rPr>
        <w:t>, 77.</w:t>
      </w:r>
    </w:p>
  </w:footnote>
  <w:footnote w:id="71">
    <w:p w14:paraId="05815621" w14:textId="2624712C" w:rsidR="00393181" w:rsidRPr="003C2A6A" w:rsidRDefault="00393181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EA42F1">
        <w:rPr>
          <w:rFonts w:ascii="Times New Roman" w:hAnsi="Times New Roman" w:cs="Times New Roman"/>
        </w:rPr>
        <w:t xml:space="preserve">C. Kersting, „Liability of sister companies and subsidiaries in competition law“, </w:t>
      </w:r>
      <w:r w:rsidRPr="00EA42F1">
        <w:rPr>
          <w:rFonts w:ascii="Times New Roman" w:hAnsi="Times New Roman" w:cs="Times New Roman"/>
          <w:i/>
          <w:iCs/>
        </w:rPr>
        <w:t>Zeitschrift für das gesamte Hand</w:t>
      </w:r>
      <w:r>
        <w:rPr>
          <w:rFonts w:ascii="Times New Roman" w:hAnsi="Times New Roman" w:cs="Times New Roman"/>
          <w:i/>
          <w:iCs/>
        </w:rPr>
        <w:t>el</w:t>
      </w:r>
      <w:r w:rsidRPr="00EA42F1">
        <w:rPr>
          <w:rFonts w:ascii="Times New Roman" w:hAnsi="Times New Roman" w:cs="Times New Roman"/>
          <w:i/>
          <w:iCs/>
        </w:rPr>
        <w:t>srecht und Wirtschaftsrecht</w:t>
      </w:r>
      <w:r w:rsidRPr="00EA42F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1/</w:t>
      </w:r>
      <w:r w:rsidRPr="00EA42F1">
        <w:rPr>
          <w:rFonts w:ascii="Times New Roman" w:hAnsi="Times New Roman" w:cs="Times New Roman"/>
        </w:rPr>
        <w:t>2018, 8</w:t>
      </w:r>
      <w:r>
        <w:rPr>
          <w:rFonts w:ascii="Times New Roman" w:hAnsi="Times New Roman" w:cs="Times New Roman"/>
        </w:rPr>
        <w:t xml:space="preserve">-31, </w:t>
      </w:r>
      <w:r w:rsidR="00BC6B38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</w:t>
      </w:r>
      <w:hyperlink r:id="rId3" w:history="1">
        <w:r w:rsidRPr="003C2A6A">
          <w:rPr>
            <w:rFonts w:ascii="Times New Roman" w:hAnsi="Times New Roman" w:cs="Times New Roman"/>
            <w:color w:val="0000FF"/>
            <w:u w:val="single"/>
          </w:rPr>
          <w:t>Liability of Sister Companies and Subsidiaries in European Competition Law by Christian Kersting :: SSRN</w:t>
        </w:r>
      </w:hyperlink>
    </w:p>
  </w:footnote>
  <w:footnote w:id="72">
    <w:p w14:paraId="461AC150" w14:textId="5369C1C8" w:rsidR="00BE4235" w:rsidRPr="002E4D76" w:rsidRDefault="00BE4235">
      <w:pPr>
        <w:pStyle w:val="FootnoteText"/>
        <w:rPr>
          <w:rFonts w:ascii="Times New Roman" w:hAnsi="Times New Roman" w:cs="Times New Roman"/>
        </w:rPr>
      </w:pPr>
      <w:r w:rsidRPr="002E4D76">
        <w:rPr>
          <w:rStyle w:val="FootnoteReference"/>
          <w:rFonts w:ascii="Times New Roman" w:hAnsi="Times New Roman" w:cs="Times New Roman"/>
        </w:rPr>
        <w:footnoteRef/>
      </w:r>
      <w:r w:rsidRPr="002E4D76">
        <w:rPr>
          <w:rFonts w:ascii="Times New Roman" w:hAnsi="Times New Roman" w:cs="Times New Roman"/>
        </w:rPr>
        <w:t xml:space="preserve"> Kalintiri, </w:t>
      </w:r>
      <w:r w:rsidR="002E4D76" w:rsidRPr="002E4D76">
        <w:rPr>
          <w:rFonts w:ascii="Times New Roman" w:hAnsi="Times New Roman" w:cs="Times New Roman"/>
        </w:rPr>
        <w:t>157.</w:t>
      </w:r>
    </w:p>
  </w:footnote>
  <w:footnote w:id="73">
    <w:p w14:paraId="1377C073" w14:textId="3EFA9236" w:rsidR="00110B32" w:rsidRPr="00EA42F1" w:rsidRDefault="00110B32">
      <w:pPr>
        <w:pStyle w:val="FootnoteText"/>
        <w:rPr>
          <w:rFonts w:ascii="Times New Roman" w:hAnsi="Times New Roman" w:cs="Times New Roman"/>
        </w:rPr>
      </w:pPr>
      <w:r w:rsidRPr="00EA42F1">
        <w:rPr>
          <w:rStyle w:val="FootnoteReference"/>
          <w:rFonts w:ascii="Times New Roman" w:hAnsi="Times New Roman" w:cs="Times New Roman"/>
        </w:rPr>
        <w:footnoteRef/>
      </w:r>
      <w:r w:rsidRPr="00EA42F1">
        <w:rPr>
          <w:rFonts w:ascii="Times New Roman" w:hAnsi="Times New Roman" w:cs="Times New Roman"/>
        </w:rPr>
        <w:t xml:space="preserve"> </w:t>
      </w:r>
      <w:r w:rsidR="00BC6B38">
        <w:rPr>
          <w:rFonts w:ascii="Times New Roman" w:hAnsi="Times New Roman" w:cs="Times New Roman"/>
        </w:rPr>
        <w:t>Kersting</w:t>
      </w:r>
      <w:r w:rsidR="0048608F">
        <w:rPr>
          <w:rFonts w:ascii="Times New Roman" w:hAnsi="Times New Roman" w:cs="Times New Roman"/>
        </w:rPr>
        <w:t xml:space="preserve">, 2018a, </w:t>
      </w:r>
      <w:r w:rsidR="0099687E">
        <w:rPr>
          <w:rFonts w:ascii="Times New Roman" w:hAnsi="Times New Roman" w:cs="Times New Roman"/>
        </w:rPr>
        <w:t>26.</w:t>
      </w:r>
    </w:p>
  </w:footnote>
  <w:footnote w:id="74">
    <w:p w14:paraId="0153D73D" w14:textId="7C239796" w:rsidR="002E1A81" w:rsidRPr="000639CB" w:rsidRDefault="002E1A81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242DBE" w:rsidRPr="000639CB">
        <w:rPr>
          <w:rFonts w:ascii="Times New Roman" w:hAnsi="Times New Roman" w:cs="Times New Roman"/>
          <w:i/>
          <w:iCs/>
        </w:rPr>
        <w:t xml:space="preserve">Parker ITR and </w:t>
      </w:r>
      <w:r w:rsidR="000639CB" w:rsidRPr="000639CB">
        <w:rPr>
          <w:rFonts w:ascii="Times New Roman" w:hAnsi="Times New Roman" w:cs="Times New Roman"/>
          <w:i/>
          <w:iCs/>
        </w:rPr>
        <w:t>P</w:t>
      </w:r>
      <w:r w:rsidR="00242DBE" w:rsidRPr="000639CB">
        <w:rPr>
          <w:rFonts w:ascii="Times New Roman" w:hAnsi="Times New Roman" w:cs="Times New Roman"/>
          <w:i/>
          <w:iCs/>
        </w:rPr>
        <w:t>arker Hannifin v. Commission</w:t>
      </w:r>
      <w:r w:rsidR="00242DBE" w:rsidRPr="000639CB">
        <w:rPr>
          <w:rFonts w:ascii="Times New Roman" w:hAnsi="Times New Roman" w:cs="Times New Roman"/>
        </w:rPr>
        <w:t>, ECLI:EU:</w:t>
      </w:r>
      <w:r w:rsidR="000639CB" w:rsidRPr="000639CB">
        <w:rPr>
          <w:rFonts w:ascii="Times New Roman" w:hAnsi="Times New Roman" w:cs="Times New Roman"/>
        </w:rPr>
        <w:t>T:2013:258.</w:t>
      </w:r>
    </w:p>
  </w:footnote>
  <w:footnote w:id="75">
    <w:p w14:paraId="264B5953" w14:textId="7566C979" w:rsidR="00BE5F61" w:rsidRPr="00D81949" w:rsidRDefault="00BE5F61">
      <w:pPr>
        <w:pStyle w:val="FootnoteText"/>
        <w:rPr>
          <w:rFonts w:ascii="Times New Roman" w:hAnsi="Times New Roman" w:cs="Times New Roman"/>
        </w:rPr>
      </w:pPr>
      <w:r w:rsidRPr="00D81949">
        <w:rPr>
          <w:rStyle w:val="FootnoteReference"/>
          <w:rFonts w:ascii="Times New Roman" w:hAnsi="Times New Roman" w:cs="Times New Roman"/>
        </w:rPr>
        <w:footnoteRef/>
      </w:r>
      <w:r w:rsidRPr="00D81949">
        <w:rPr>
          <w:rFonts w:ascii="Times New Roman" w:hAnsi="Times New Roman" w:cs="Times New Roman"/>
        </w:rPr>
        <w:t xml:space="preserve"> </w:t>
      </w:r>
      <w:r w:rsidR="00A939C8" w:rsidRPr="00D81949">
        <w:rPr>
          <w:rFonts w:ascii="Times New Roman" w:hAnsi="Times New Roman" w:cs="Times New Roman"/>
        </w:rPr>
        <w:t>Opinion of Advocate General Kokott</w:t>
      </w:r>
      <w:r w:rsidR="00397751" w:rsidRPr="00D81949">
        <w:rPr>
          <w:rFonts w:ascii="Times New Roman" w:hAnsi="Times New Roman" w:cs="Times New Roman"/>
        </w:rPr>
        <w:t xml:space="preserve"> in case C-97/08</w:t>
      </w:r>
      <w:r w:rsidR="00C6404C" w:rsidRPr="00D81949">
        <w:rPr>
          <w:rFonts w:ascii="Times New Roman" w:hAnsi="Times New Roman" w:cs="Times New Roman"/>
        </w:rPr>
        <w:t xml:space="preserve"> P </w:t>
      </w:r>
      <w:r w:rsidR="00D81949" w:rsidRPr="00D81949">
        <w:rPr>
          <w:rFonts w:ascii="Times New Roman" w:hAnsi="Times New Roman" w:cs="Times New Roman"/>
          <w:i/>
          <w:iCs/>
        </w:rPr>
        <w:t>A</w:t>
      </w:r>
      <w:r w:rsidR="00C6404C" w:rsidRPr="00D81949">
        <w:rPr>
          <w:rFonts w:ascii="Times New Roman" w:hAnsi="Times New Roman" w:cs="Times New Roman"/>
          <w:i/>
          <w:iCs/>
        </w:rPr>
        <w:t>kzo Nobel NV and Others v. Commission</w:t>
      </w:r>
      <w:r w:rsidR="00C6404C" w:rsidRPr="00D81949">
        <w:rPr>
          <w:rFonts w:ascii="Times New Roman" w:hAnsi="Times New Roman" w:cs="Times New Roman"/>
        </w:rPr>
        <w:t>, ECLI:EU:C:2009:26</w:t>
      </w:r>
      <w:r w:rsidR="00D81949" w:rsidRPr="00D81949">
        <w:rPr>
          <w:rFonts w:ascii="Times New Roman" w:hAnsi="Times New Roman" w:cs="Times New Roman"/>
        </w:rPr>
        <w:t>2, par. 98.</w:t>
      </w:r>
    </w:p>
  </w:footnote>
  <w:footnote w:id="76">
    <w:p w14:paraId="233FE3D3" w14:textId="6D7AB221" w:rsidR="00B81A04" w:rsidRPr="00005920" w:rsidRDefault="00B81A04">
      <w:pPr>
        <w:pStyle w:val="FootnoteText"/>
        <w:rPr>
          <w:rFonts w:ascii="Times New Roman" w:hAnsi="Times New Roman" w:cs="Times New Roman"/>
        </w:rPr>
      </w:pPr>
      <w:r w:rsidRPr="00005920">
        <w:rPr>
          <w:rStyle w:val="FootnoteReference"/>
          <w:rFonts w:ascii="Times New Roman" w:hAnsi="Times New Roman" w:cs="Times New Roman"/>
        </w:rPr>
        <w:footnoteRef/>
      </w:r>
      <w:r w:rsidRPr="00005920">
        <w:rPr>
          <w:rFonts w:ascii="Times New Roman" w:hAnsi="Times New Roman" w:cs="Times New Roman"/>
        </w:rPr>
        <w:t xml:space="preserve"> </w:t>
      </w:r>
      <w:r w:rsidR="00D7613E" w:rsidRPr="00005920">
        <w:rPr>
          <w:rFonts w:ascii="Times New Roman" w:hAnsi="Times New Roman" w:cs="Times New Roman"/>
          <w:i/>
          <w:iCs/>
        </w:rPr>
        <w:t>Elf Aquitaine SA v. Commission</w:t>
      </w:r>
      <w:r w:rsidR="00D7613E" w:rsidRPr="00005920">
        <w:rPr>
          <w:rFonts w:ascii="Times New Roman" w:hAnsi="Times New Roman" w:cs="Times New Roman"/>
        </w:rPr>
        <w:t xml:space="preserve">, </w:t>
      </w:r>
      <w:r w:rsidR="00753298" w:rsidRPr="00005920">
        <w:rPr>
          <w:rFonts w:ascii="Times New Roman" w:hAnsi="Times New Roman" w:cs="Times New Roman"/>
        </w:rPr>
        <w:t>C—521/09 P, ECLI:EU:C:2011:620.</w:t>
      </w:r>
    </w:p>
  </w:footnote>
  <w:footnote w:id="77">
    <w:p w14:paraId="43BB784A" w14:textId="33B4587C" w:rsidR="00233BF3" w:rsidRPr="0008208E" w:rsidRDefault="00233BF3">
      <w:pPr>
        <w:pStyle w:val="FootnoteText"/>
        <w:rPr>
          <w:rFonts w:ascii="Times New Roman" w:hAnsi="Times New Roman" w:cs="Times New Roman"/>
        </w:rPr>
      </w:pPr>
      <w:r w:rsidRPr="0008208E">
        <w:rPr>
          <w:rStyle w:val="FootnoteReference"/>
          <w:rFonts w:ascii="Times New Roman" w:hAnsi="Times New Roman" w:cs="Times New Roman"/>
        </w:rPr>
        <w:footnoteRef/>
      </w:r>
      <w:r w:rsidRPr="0008208E">
        <w:rPr>
          <w:rFonts w:ascii="Times New Roman" w:hAnsi="Times New Roman" w:cs="Times New Roman"/>
        </w:rPr>
        <w:t xml:space="preserve"> </w:t>
      </w:r>
      <w:r w:rsidRPr="0008208E">
        <w:rPr>
          <w:rFonts w:ascii="Times New Roman" w:hAnsi="Times New Roman" w:cs="Times New Roman"/>
          <w:i/>
          <w:iCs/>
        </w:rPr>
        <w:t>F</w:t>
      </w:r>
      <w:r w:rsidR="0008208E" w:rsidRPr="0008208E">
        <w:rPr>
          <w:rFonts w:ascii="Times New Roman" w:hAnsi="Times New Roman" w:cs="Times New Roman"/>
          <w:i/>
          <w:iCs/>
        </w:rPr>
        <w:t xml:space="preserve">LS </w:t>
      </w:r>
      <w:r w:rsidRPr="0008208E">
        <w:rPr>
          <w:rFonts w:ascii="Times New Roman" w:hAnsi="Times New Roman" w:cs="Times New Roman"/>
          <w:i/>
          <w:iCs/>
        </w:rPr>
        <w:t>Plast A/S v. Commission</w:t>
      </w:r>
      <w:r w:rsidRPr="0008208E">
        <w:rPr>
          <w:rFonts w:ascii="Times New Roman" w:hAnsi="Times New Roman" w:cs="Times New Roman"/>
        </w:rPr>
        <w:t xml:space="preserve">, </w:t>
      </w:r>
      <w:r w:rsidR="0055295D" w:rsidRPr="0008208E">
        <w:rPr>
          <w:rFonts w:ascii="Times New Roman" w:hAnsi="Times New Roman" w:cs="Times New Roman"/>
        </w:rPr>
        <w:t>T-64/06, ECLI:EU:T:2012:</w:t>
      </w:r>
      <w:r w:rsidR="0008208E" w:rsidRPr="0008208E">
        <w:rPr>
          <w:rFonts w:ascii="Times New Roman" w:hAnsi="Times New Roman" w:cs="Times New Roman"/>
        </w:rPr>
        <w:t>102.</w:t>
      </w:r>
    </w:p>
  </w:footnote>
  <w:footnote w:id="78">
    <w:p w14:paraId="7B1E0E81" w14:textId="61F84A32" w:rsidR="000E2607" w:rsidRPr="00FF4DDA" w:rsidRDefault="000E2607">
      <w:pPr>
        <w:pStyle w:val="FootnoteText"/>
        <w:rPr>
          <w:rFonts w:ascii="Times New Roman" w:hAnsi="Times New Roman" w:cs="Times New Roman"/>
        </w:rPr>
      </w:pPr>
      <w:r w:rsidRPr="00FF4DDA">
        <w:rPr>
          <w:rStyle w:val="FootnoteReference"/>
          <w:rFonts w:ascii="Times New Roman" w:hAnsi="Times New Roman" w:cs="Times New Roman"/>
        </w:rPr>
        <w:footnoteRef/>
      </w:r>
      <w:r w:rsidRPr="00FF4DDA">
        <w:rPr>
          <w:rFonts w:ascii="Times New Roman" w:hAnsi="Times New Roman" w:cs="Times New Roman"/>
        </w:rPr>
        <w:t xml:space="preserve"> </w:t>
      </w:r>
      <w:r w:rsidR="000B7AA0" w:rsidRPr="00FF4DDA">
        <w:rPr>
          <w:rFonts w:ascii="Times New Roman" w:hAnsi="Times New Roman" w:cs="Times New Roman"/>
        </w:rPr>
        <w:t>T-399/09, ECLI:EU:</w:t>
      </w:r>
      <w:r w:rsidR="00FF4DDA" w:rsidRPr="00FF4DDA">
        <w:rPr>
          <w:rFonts w:ascii="Times New Roman" w:hAnsi="Times New Roman" w:cs="Times New Roman"/>
        </w:rPr>
        <w:t>T:2013:647.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823E" w14:textId="77777777" w:rsidR="001648F7" w:rsidRDefault="00164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749EA" w14:textId="77777777" w:rsidR="001648F7" w:rsidRDefault="001648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ABE2" w14:textId="77777777" w:rsidR="001648F7" w:rsidRDefault="001648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DD1"/>
    <w:multiLevelType w:val="hybridMultilevel"/>
    <w:tmpl w:val="16FC4AE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6208D"/>
    <w:multiLevelType w:val="hybridMultilevel"/>
    <w:tmpl w:val="690A1C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2MTexMLQ0tTA3MjVU0lEKTi0uzszPAykwNKsFAHzpjV0tAAAA"/>
  </w:docVars>
  <w:rsids>
    <w:rsidRoot w:val="00527414"/>
    <w:rsid w:val="000012A0"/>
    <w:rsid w:val="000020EC"/>
    <w:rsid w:val="00003F52"/>
    <w:rsid w:val="00005920"/>
    <w:rsid w:val="0000770D"/>
    <w:rsid w:val="000078CC"/>
    <w:rsid w:val="000107CA"/>
    <w:rsid w:val="00010955"/>
    <w:rsid w:val="00011CAC"/>
    <w:rsid w:val="0001659A"/>
    <w:rsid w:val="000172C6"/>
    <w:rsid w:val="00023B66"/>
    <w:rsid w:val="0002556C"/>
    <w:rsid w:val="00025E57"/>
    <w:rsid w:val="000311F3"/>
    <w:rsid w:val="0003143B"/>
    <w:rsid w:val="00032B8D"/>
    <w:rsid w:val="00033E0A"/>
    <w:rsid w:val="000365F1"/>
    <w:rsid w:val="00036D39"/>
    <w:rsid w:val="0004068B"/>
    <w:rsid w:val="00041D8B"/>
    <w:rsid w:val="00042477"/>
    <w:rsid w:val="00042974"/>
    <w:rsid w:val="000434CF"/>
    <w:rsid w:val="000437B9"/>
    <w:rsid w:val="00044A82"/>
    <w:rsid w:val="000459DE"/>
    <w:rsid w:val="0004603F"/>
    <w:rsid w:val="00046631"/>
    <w:rsid w:val="00047A33"/>
    <w:rsid w:val="0005182B"/>
    <w:rsid w:val="000531A4"/>
    <w:rsid w:val="00054711"/>
    <w:rsid w:val="00054B39"/>
    <w:rsid w:val="000552E6"/>
    <w:rsid w:val="00055B66"/>
    <w:rsid w:val="00055E74"/>
    <w:rsid w:val="00060082"/>
    <w:rsid w:val="00061BAB"/>
    <w:rsid w:val="0006260C"/>
    <w:rsid w:val="00063138"/>
    <w:rsid w:val="000639CB"/>
    <w:rsid w:val="00065CC9"/>
    <w:rsid w:val="00065D9A"/>
    <w:rsid w:val="00065F75"/>
    <w:rsid w:val="000672F4"/>
    <w:rsid w:val="00067B83"/>
    <w:rsid w:val="00070605"/>
    <w:rsid w:val="00071E10"/>
    <w:rsid w:val="000728DC"/>
    <w:rsid w:val="00073B9F"/>
    <w:rsid w:val="00074C1F"/>
    <w:rsid w:val="00075841"/>
    <w:rsid w:val="00077596"/>
    <w:rsid w:val="00081BAB"/>
    <w:rsid w:val="0008208E"/>
    <w:rsid w:val="000820D6"/>
    <w:rsid w:val="00084AAA"/>
    <w:rsid w:val="00085EA8"/>
    <w:rsid w:val="00087161"/>
    <w:rsid w:val="000914B0"/>
    <w:rsid w:val="000925D5"/>
    <w:rsid w:val="00093183"/>
    <w:rsid w:val="00095863"/>
    <w:rsid w:val="00095976"/>
    <w:rsid w:val="00097683"/>
    <w:rsid w:val="000A1A68"/>
    <w:rsid w:val="000A2E54"/>
    <w:rsid w:val="000A5587"/>
    <w:rsid w:val="000A5618"/>
    <w:rsid w:val="000B1092"/>
    <w:rsid w:val="000B1C67"/>
    <w:rsid w:val="000B2394"/>
    <w:rsid w:val="000B32B0"/>
    <w:rsid w:val="000B492B"/>
    <w:rsid w:val="000B5922"/>
    <w:rsid w:val="000B63B9"/>
    <w:rsid w:val="000B7AA0"/>
    <w:rsid w:val="000B7FE4"/>
    <w:rsid w:val="000C1C55"/>
    <w:rsid w:val="000C2550"/>
    <w:rsid w:val="000C278D"/>
    <w:rsid w:val="000C2E8E"/>
    <w:rsid w:val="000C4337"/>
    <w:rsid w:val="000C52CB"/>
    <w:rsid w:val="000C6577"/>
    <w:rsid w:val="000C7093"/>
    <w:rsid w:val="000C7A9A"/>
    <w:rsid w:val="000D12C9"/>
    <w:rsid w:val="000D2ED3"/>
    <w:rsid w:val="000D2FED"/>
    <w:rsid w:val="000D3F57"/>
    <w:rsid w:val="000D7DFE"/>
    <w:rsid w:val="000E1D0C"/>
    <w:rsid w:val="000E2607"/>
    <w:rsid w:val="000E3F69"/>
    <w:rsid w:val="000E421A"/>
    <w:rsid w:val="000E6843"/>
    <w:rsid w:val="000E6CE3"/>
    <w:rsid w:val="000F0587"/>
    <w:rsid w:val="000F161A"/>
    <w:rsid w:val="000F2648"/>
    <w:rsid w:val="000F4C8D"/>
    <w:rsid w:val="000F5373"/>
    <w:rsid w:val="000F5B91"/>
    <w:rsid w:val="000F7322"/>
    <w:rsid w:val="000F799C"/>
    <w:rsid w:val="001007B0"/>
    <w:rsid w:val="001015B6"/>
    <w:rsid w:val="00103F47"/>
    <w:rsid w:val="00105302"/>
    <w:rsid w:val="00105B6E"/>
    <w:rsid w:val="00110B32"/>
    <w:rsid w:val="00110BF6"/>
    <w:rsid w:val="00111BF4"/>
    <w:rsid w:val="0011529A"/>
    <w:rsid w:val="00115738"/>
    <w:rsid w:val="001158FF"/>
    <w:rsid w:val="0012150A"/>
    <w:rsid w:val="00121CC9"/>
    <w:rsid w:val="00121F49"/>
    <w:rsid w:val="00124CC4"/>
    <w:rsid w:val="00124DA7"/>
    <w:rsid w:val="0012760A"/>
    <w:rsid w:val="00130A66"/>
    <w:rsid w:val="00132834"/>
    <w:rsid w:val="001344F8"/>
    <w:rsid w:val="00134C02"/>
    <w:rsid w:val="00137EAE"/>
    <w:rsid w:val="001403EA"/>
    <w:rsid w:val="0014067B"/>
    <w:rsid w:val="0014361D"/>
    <w:rsid w:val="00145430"/>
    <w:rsid w:val="00145F13"/>
    <w:rsid w:val="00147BB9"/>
    <w:rsid w:val="00152390"/>
    <w:rsid w:val="00152CB5"/>
    <w:rsid w:val="00153457"/>
    <w:rsid w:val="001538B1"/>
    <w:rsid w:val="00155003"/>
    <w:rsid w:val="00155103"/>
    <w:rsid w:val="00160882"/>
    <w:rsid w:val="001648F7"/>
    <w:rsid w:val="0016493D"/>
    <w:rsid w:val="00165C4A"/>
    <w:rsid w:val="00165F57"/>
    <w:rsid w:val="00167034"/>
    <w:rsid w:val="00167ADA"/>
    <w:rsid w:val="00173F25"/>
    <w:rsid w:val="00175080"/>
    <w:rsid w:val="00176129"/>
    <w:rsid w:val="00176871"/>
    <w:rsid w:val="00177AE8"/>
    <w:rsid w:val="00177C6E"/>
    <w:rsid w:val="0018310D"/>
    <w:rsid w:val="00184578"/>
    <w:rsid w:val="0018608B"/>
    <w:rsid w:val="00186153"/>
    <w:rsid w:val="001908C6"/>
    <w:rsid w:val="00195BC4"/>
    <w:rsid w:val="00197783"/>
    <w:rsid w:val="00197D83"/>
    <w:rsid w:val="00197D92"/>
    <w:rsid w:val="001A13D7"/>
    <w:rsid w:val="001A38E2"/>
    <w:rsid w:val="001A4124"/>
    <w:rsid w:val="001A4344"/>
    <w:rsid w:val="001A55B8"/>
    <w:rsid w:val="001A63E5"/>
    <w:rsid w:val="001A7202"/>
    <w:rsid w:val="001B048C"/>
    <w:rsid w:val="001B120B"/>
    <w:rsid w:val="001B165B"/>
    <w:rsid w:val="001B2E0C"/>
    <w:rsid w:val="001B59DC"/>
    <w:rsid w:val="001B5B42"/>
    <w:rsid w:val="001B6589"/>
    <w:rsid w:val="001B6598"/>
    <w:rsid w:val="001C0FBD"/>
    <w:rsid w:val="001C1DCB"/>
    <w:rsid w:val="001C3930"/>
    <w:rsid w:val="001C543F"/>
    <w:rsid w:val="001C589B"/>
    <w:rsid w:val="001C6F3E"/>
    <w:rsid w:val="001C77DC"/>
    <w:rsid w:val="001D35C1"/>
    <w:rsid w:val="001D4A9A"/>
    <w:rsid w:val="001D4DFE"/>
    <w:rsid w:val="001D61F4"/>
    <w:rsid w:val="001E09B1"/>
    <w:rsid w:val="001E1C09"/>
    <w:rsid w:val="001E5D4F"/>
    <w:rsid w:val="001E6B6A"/>
    <w:rsid w:val="001E6BD4"/>
    <w:rsid w:val="001F2036"/>
    <w:rsid w:val="001F3606"/>
    <w:rsid w:val="001F3FA3"/>
    <w:rsid w:val="001F4A96"/>
    <w:rsid w:val="001F4CDA"/>
    <w:rsid w:val="001F56E4"/>
    <w:rsid w:val="001F6739"/>
    <w:rsid w:val="0020002A"/>
    <w:rsid w:val="00200DB6"/>
    <w:rsid w:val="00200F2E"/>
    <w:rsid w:val="00202187"/>
    <w:rsid w:val="00202A1D"/>
    <w:rsid w:val="002033F7"/>
    <w:rsid w:val="002046EA"/>
    <w:rsid w:val="002052CC"/>
    <w:rsid w:val="002055F0"/>
    <w:rsid w:val="00205663"/>
    <w:rsid w:val="00206F2D"/>
    <w:rsid w:val="00211A74"/>
    <w:rsid w:val="00216A7B"/>
    <w:rsid w:val="002179F4"/>
    <w:rsid w:val="00220353"/>
    <w:rsid w:val="002220EB"/>
    <w:rsid w:val="00222C37"/>
    <w:rsid w:val="00222DAE"/>
    <w:rsid w:val="00222EEE"/>
    <w:rsid w:val="002244B6"/>
    <w:rsid w:val="0022663A"/>
    <w:rsid w:val="00226B04"/>
    <w:rsid w:val="00227531"/>
    <w:rsid w:val="002303EF"/>
    <w:rsid w:val="002311C1"/>
    <w:rsid w:val="002319D3"/>
    <w:rsid w:val="00232ED7"/>
    <w:rsid w:val="00233840"/>
    <w:rsid w:val="00233BF3"/>
    <w:rsid w:val="0023406D"/>
    <w:rsid w:val="002340BA"/>
    <w:rsid w:val="002342E1"/>
    <w:rsid w:val="00234825"/>
    <w:rsid w:val="002348CA"/>
    <w:rsid w:val="00234C2D"/>
    <w:rsid w:val="0023522B"/>
    <w:rsid w:val="00235CA4"/>
    <w:rsid w:val="002374A0"/>
    <w:rsid w:val="0023754B"/>
    <w:rsid w:val="0024049E"/>
    <w:rsid w:val="002404A2"/>
    <w:rsid w:val="00240FD2"/>
    <w:rsid w:val="00242CF9"/>
    <w:rsid w:val="00242DBE"/>
    <w:rsid w:val="00243F4C"/>
    <w:rsid w:val="00246259"/>
    <w:rsid w:val="002508F9"/>
    <w:rsid w:val="002522A8"/>
    <w:rsid w:val="00255922"/>
    <w:rsid w:val="00255B47"/>
    <w:rsid w:val="00255F76"/>
    <w:rsid w:val="00256BB5"/>
    <w:rsid w:val="00257906"/>
    <w:rsid w:val="00261219"/>
    <w:rsid w:val="00261523"/>
    <w:rsid w:val="00261D2F"/>
    <w:rsid w:val="00263353"/>
    <w:rsid w:val="00265245"/>
    <w:rsid w:val="0026569D"/>
    <w:rsid w:val="0026749E"/>
    <w:rsid w:val="0027067E"/>
    <w:rsid w:val="00272265"/>
    <w:rsid w:val="00272EE6"/>
    <w:rsid w:val="00273B2C"/>
    <w:rsid w:val="00275C90"/>
    <w:rsid w:val="00276652"/>
    <w:rsid w:val="00277B41"/>
    <w:rsid w:val="0028037C"/>
    <w:rsid w:val="002804D3"/>
    <w:rsid w:val="00282170"/>
    <w:rsid w:val="00282367"/>
    <w:rsid w:val="002835CC"/>
    <w:rsid w:val="0028368E"/>
    <w:rsid w:val="0028437A"/>
    <w:rsid w:val="00284AEA"/>
    <w:rsid w:val="00286BFB"/>
    <w:rsid w:val="00286E6A"/>
    <w:rsid w:val="00287208"/>
    <w:rsid w:val="00290F90"/>
    <w:rsid w:val="00291B5C"/>
    <w:rsid w:val="002954BA"/>
    <w:rsid w:val="002961F7"/>
    <w:rsid w:val="002968A7"/>
    <w:rsid w:val="00296961"/>
    <w:rsid w:val="00296DB1"/>
    <w:rsid w:val="002A180B"/>
    <w:rsid w:val="002A1A9B"/>
    <w:rsid w:val="002A27C3"/>
    <w:rsid w:val="002A2B01"/>
    <w:rsid w:val="002A653B"/>
    <w:rsid w:val="002A6856"/>
    <w:rsid w:val="002A6F10"/>
    <w:rsid w:val="002A71D0"/>
    <w:rsid w:val="002A7586"/>
    <w:rsid w:val="002A788D"/>
    <w:rsid w:val="002A78A6"/>
    <w:rsid w:val="002A7DEC"/>
    <w:rsid w:val="002B116A"/>
    <w:rsid w:val="002B2944"/>
    <w:rsid w:val="002B2C70"/>
    <w:rsid w:val="002B39AA"/>
    <w:rsid w:val="002B5439"/>
    <w:rsid w:val="002B5A0B"/>
    <w:rsid w:val="002B5B83"/>
    <w:rsid w:val="002B5D7A"/>
    <w:rsid w:val="002B6795"/>
    <w:rsid w:val="002B7BE3"/>
    <w:rsid w:val="002C0025"/>
    <w:rsid w:val="002C01A6"/>
    <w:rsid w:val="002C0EC1"/>
    <w:rsid w:val="002C1AC2"/>
    <w:rsid w:val="002C1D48"/>
    <w:rsid w:val="002C20A0"/>
    <w:rsid w:val="002C2C03"/>
    <w:rsid w:val="002C4B68"/>
    <w:rsid w:val="002C4F9B"/>
    <w:rsid w:val="002C5BBC"/>
    <w:rsid w:val="002D2579"/>
    <w:rsid w:val="002D43C4"/>
    <w:rsid w:val="002D49B2"/>
    <w:rsid w:val="002D4BFC"/>
    <w:rsid w:val="002E0A3C"/>
    <w:rsid w:val="002E17D0"/>
    <w:rsid w:val="002E1A81"/>
    <w:rsid w:val="002E4D76"/>
    <w:rsid w:val="002E569C"/>
    <w:rsid w:val="002E64A0"/>
    <w:rsid w:val="002E674E"/>
    <w:rsid w:val="002E7A0B"/>
    <w:rsid w:val="002F1CCC"/>
    <w:rsid w:val="002F5ECD"/>
    <w:rsid w:val="00301D47"/>
    <w:rsid w:val="003024F0"/>
    <w:rsid w:val="003035F5"/>
    <w:rsid w:val="00303603"/>
    <w:rsid w:val="003049CD"/>
    <w:rsid w:val="00307728"/>
    <w:rsid w:val="00310C46"/>
    <w:rsid w:val="0031144B"/>
    <w:rsid w:val="003133EA"/>
    <w:rsid w:val="00314BF1"/>
    <w:rsid w:val="003178FB"/>
    <w:rsid w:val="0032044A"/>
    <w:rsid w:val="00320ECA"/>
    <w:rsid w:val="00321336"/>
    <w:rsid w:val="00321867"/>
    <w:rsid w:val="00322128"/>
    <w:rsid w:val="00322540"/>
    <w:rsid w:val="003233EE"/>
    <w:rsid w:val="003241A9"/>
    <w:rsid w:val="00325DD4"/>
    <w:rsid w:val="00325F3B"/>
    <w:rsid w:val="003272A7"/>
    <w:rsid w:val="003279F9"/>
    <w:rsid w:val="00330332"/>
    <w:rsid w:val="00330EC7"/>
    <w:rsid w:val="00332A94"/>
    <w:rsid w:val="0033370E"/>
    <w:rsid w:val="00333C5E"/>
    <w:rsid w:val="00335BBE"/>
    <w:rsid w:val="00335FC1"/>
    <w:rsid w:val="00336F5F"/>
    <w:rsid w:val="0034284F"/>
    <w:rsid w:val="00342950"/>
    <w:rsid w:val="003436A5"/>
    <w:rsid w:val="003453D7"/>
    <w:rsid w:val="00346288"/>
    <w:rsid w:val="00347DCC"/>
    <w:rsid w:val="00347E74"/>
    <w:rsid w:val="00347F1A"/>
    <w:rsid w:val="0035040A"/>
    <w:rsid w:val="003517D8"/>
    <w:rsid w:val="00353FCE"/>
    <w:rsid w:val="0035411B"/>
    <w:rsid w:val="003560EF"/>
    <w:rsid w:val="0036586E"/>
    <w:rsid w:val="00370544"/>
    <w:rsid w:val="00370598"/>
    <w:rsid w:val="00371005"/>
    <w:rsid w:val="003711A5"/>
    <w:rsid w:val="00371FCC"/>
    <w:rsid w:val="003725C5"/>
    <w:rsid w:val="003734B9"/>
    <w:rsid w:val="003750E6"/>
    <w:rsid w:val="00375202"/>
    <w:rsid w:val="003752F5"/>
    <w:rsid w:val="00380CF3"/>
    <w:rsid w:val="00380FFF"/>
    <w:rsid w:val="00384A3C"/>
    <w:rsid w:val="003850C2"/>
    <w:rsid w:val="003853A7"/>
    <w:rsid w:val="00386A65"/>
    <w:rsid w:val="003879D6"/>
    <w:rsid w:val="00387E92"/>
    <w:rsid w:val="003923E4"/>
    <w:rsid w:val="00393181"/>
    <w:rsid w:val="00393F73"/>
    <w:rsid w:val="00395397"/>
    <w:rsid w:val="00396157"/>
    <w:rsid w:val="00397751"/>
    <w:rsid w:val="003A27E1"/>
    <w:rsid w:val="003A325B"/>
    <w:rsid w:val="003A3FFA"/>
    <w:rsid w:val="003A6AA4"/>
    <w:rsid w:val="003A6C3D"/>
    <w:rsid w:val="003A78A2"/>
    <w:rsid w:val="003B0D91"/>
    <w:rsid w:val="003B2B84"/>
    <w:rsid w:val="003B40D1"/>
    <w:rsid w:val="003B77D6"/>
    <w:rsid w:val="003C01C8"/>
    <w:rsid w:val="003C2A6A"/>
    <w:rsid w:val="003C3597"/>
    <w:rsid w:val="003C360D"/>
    <w:rsid w:val="003C3926"/>
    <w:rsid w:val="003C4A09"/>
    <w:rsid w:val="003C518F"/>
    <w:rsid w:val="003C557D"/>
    <w:rsid w:val="003C55E9"/>
    <w:rsid w:val="003C5B50"/>
    <w:rsid w:val="003C5E26"/>
    <w:rsid w:val="003C73CA"/>
    <w:rsid w:val="003D117A"/>
    <w:rsid w:val="003D152C"/>
    <w:rsid w:val="003D1FFE"/>
    <w:rsid w:val="003D204E"/>
    <w:rsid w:val="003D2635"/>
    <w:rsid w:val="003D34C8"/>
    <w:rsid w:val="003D4037"/>
    <w:rsid w:val="003D5ACD"/>
    <w:rsid w:val="003D6280"/>
    <w:rsid w:val="003D6DAD"/>
    <w:rsid w:val="003E0839"/>
    <w:rsid w:val="003E15CF"/>
    <w:rsid w:val="003E31E4"/>
    <w:rsid w:val="003E36A4"/>
    <w:rsid w:val="003E36AF"/>
    <w:rsid w:val="003E42E1"/>
    <w:rsid w:val="003E6648"/>
    <w:rsid w:val="003E70C1"/>
    <w:rsid w:val="003E78BF"/>
    <w:rsid w:val="003E7E3D"/>
    <w:rsid w:val="003E7EE4"/>
    <w:rsid w:val="003F11B6"/>
    <w:rsid w:val="00403296"/>
    <w:rsid w:val="00403D29"/>
    <w:rsid w:val="0040444E"/>
    <w:rsid w:val="00405F1C"/>
    <w:rsid w:val="00410121"/>
    <w:rsid w:val="00411B71"/>
    <w:rsid w:val="0041205D"/>
    <w:rsid w:val="00412152"/>
    <w:rsid w:val="00412CE8"/>
    <w:rsid w:val="00413AB9"/>
    <w:rsid w:val="00413D5E"/>
    <w:rsid w:val="00416BC9"/>
    <w:rsid w:val="00421829"/>
    <w:rsid w:val="00423111"/>
    <w:rsid w:val="00424493"/>
    <w:rsid w:val="00424B13"/>
    <w:rsid w:val="00426A34"/>
    <w:rsid w:val="00426CAD"/>
    <w:rsid w:val="004272C3"/>
    <w:rsid w:val="0043217E"/>
    <w:rsid w:val="004332DA"/>
    <w:rsid w:val="004337BA"/>
    <w:rsid w:val="00434D94"/>
    <w:rsid w:val="0043611D"/>
    <w:rsid w:val="00436BEF"/>
    <w:rsid w:val="004401BA"/>
    <w:rsid w:val="00440C92"/>
    <w:rsid w:val="0044160B"/>
    <w:rsid w:val="004418DB"/>
    <w:rsid w:val="004435A2"/>
    <w:rsid w:val="004437C2"/>
    <w:rsid w:val="00445E41"/>
    <w:rsid w:val="00445E6C"/>
    <w:rsid w:val="0044614A"/>
    <w:rsid w:val="00446FFA"/>
    <w:rsid w:val="00447AB8"/>
    <w:rsid w:val="00450076"/>
    <w:rsid w:val="004626F9"/>
    <w:rsid w:val="00463D2B"/>
    <w:rsid w:val="0046468A"/>
    <w:rsid w:val="00465324"/>
    <w:rsid w:val="00466424"/>
    <w:rsid w:val="00466E67"/>
    <w:rsid w:val="00470191"/>
    <w:rsid w:val="0047045A"/>
    <w:rsid w:val="004713AE"/>
    <w:rsid w:val="004766AD"/>
    <w:rsid w:val="00477AAE"/>
    <w:rsid w:val="00477ACE"/>
    <w:rsid w:val="00480590"/>
    <w:rsid w:val="00480B57"/>
    <w:rsid w:val="00480FD0"/>
    <w:rsid w:val="0048569D"/>
    <w:rsid w:val="00485A0A"/>
    <w:rsid w:val="0048608F"/>
    <w:rsid w:val="004860D3"/>
    <w:rsid w:val="00487CE4"/>
    <w:rsid w:val="00487D8C"/>
    <w:rsid w:val="00492E17"/>
    <w:rsid w:val="00494DE8"/>
    <w:rsid w:val="00494FA5"/>
    <w:rsid w:val="004950E9"/>
    <w:rsid w:val="00495F3A"/>
    <w:rsid w:val="00496838"/>
    <w:rsid w:val="00497A0C"/>
    <w:rsid w:val="00497A30"/>
    <w:rsid w:val="004A043C"/>
    <w:rsid w:val="004A1CA0"/>
    <w:rsid w:val="004A5DC8"/>
    <w:rsid w:val="004A5DD1"/>
    <w:rsid w:val="004A6364"/>
    <w:rsid w:val="004B0DCD"/>
    <w:rsid w:val="004B26AD"/>
    <w:rsid w:val="004B3D0D"/>
    <w:rsid w:val="004B40D4"/>
    <w:rsid w:val="004B4A8E"/>
    <w:rsid w:val="004B4FD1"/>
    <w:rsid w:val="004B51EA"/>
    <w:rsid w:val="004B5937"/>
    <w:rsid w:val="004C037C"/>
    <w:rsid w:val="004C1C64"/>
    <w:rsid w:val="004C2F56"/>
    <w:rsid w:val="004C64FE"/>
    <w:rsid w:val="004C66E8"/>
    <w:rsid w:val="004C6C63"/>
    <w:rsid w:val="004C7B80"/>
    <w:rsid w:val="004C7EE5"/>
    <w:rsid w:val="004D004C"/>
    <w:rsid w:val="004D028F"/>
    <w:rsid w:val="004D2CB7"/>
    <w:rsid w:val="004D2D1A"/>
    <w:rsid w:val="004D3EFE"/>
    <w:rsid w:val="004D6131"/>
    <w:rsid w:val="004D7C8C"/>
    <w:rsid w:val="004D7D87"/>
    <w:rsid w:val="004E0310"/>
    <w:rsid w:val="004E1A82"/>
    <w:rsid w:val="004E3186"/>
    <w:rsid w:val="004E3425"/>
    <w:rsid w:val="004E798F"/>
    <w:rsid w:val="004F0A53"/>
    <w:rsid w:val="004F13A0"/>
    <w:rsid w:val="004F202A"/>
    <w:rsid w:val="004F288A"/>
    <w:rsid w:val="004F71DD"/>
    <w:rsid w:val="00503D9D"/>
    <w:rsid w:val="00503ED5"/>
    <w:rsid w:val="00504282"/>
    <w:rsid w:val="00504B97"/>
    <w:rsid w:val="00504FB2"/>
    <w:rsid w:val="00505C97"/>
    <w:rsid w:val="00506F64"/>
    <w:rsid w:val="00507A13"/>
    <w:rsid w:val="0051008F"/>
    <w:rsid w:val="005117E1"/>
    <w:rsid w:val="005118FA"/>
    <w:rsid w:val="00512C09"/>
    <w:rsid w:val="00513C01"/>
    <w:rsid w:val="00515A83"/>
    <w:rsid w:val="00515D6B"/>
    <w:rsid w:val="005174E1"/>
    <w:rsid w:val="00525559"/>
    <w:rsid w:val="0052726F"/>
    <w:rsid w:val="00527414"/>
    <w:rsid w:val="005277F7"/>
    <w:rsid w:val="00530085"/>
    <w:rsid w:val="00530355"/>
    <w:rsid w:val="005315E6"/>
    <w:rsid w:val="0053218D"/>
    <w:rsid w:val="0053229F"/>
    <w:rsid w:val="00532B00"/>
    <w:rsid w:val="0053309E"/>
    <w:rsid w:val="0053465C"/>
    <w:rsid w:val="00534EB1"/>
    <w:rsid w:val="005353D9"/>
    <w:rsid w:val="005360E0"/>
    <w:rsid w:val="005368B5"/>
    <w:rsid w:val="00537BA9"/>
    <w:rsid w:val="00540396"/>
    <w:rsid w:val="00541F95"/>
    <w:rsid w:val="00542908"/>
    <w:rsid w:val="005434E9"/>
    <w:rsid w:val="00543B47"/>
    <w:rsid w:val="0054444D"/>
    <w:rsid w:val="0054455A"/>
    <w:rsid w:val="00544DDB"/>
    <w:rsid w:val="0054635B"/>
    <w:rsid w:val="005474B7"/>
    <w:rsid w:val="005476EC"/>
    <w:rsid w:val="005513A2"/>
    <w:rsid w:val="00551CDD"/>
    <w:rsid w:val="0055295D"/>
    <w:rsid w:val="005558C5"/>
    <w:rsid w:val="00555D1E"/>
    <w:rsid w:val="005563A4"/>
    <w:rsid w:val="0055703B"/>
    <w:rsid w:val="00557C1A"/>
    <w:rsid w:val="00557F9F"/>
    <w:rsid w:val="00561698"/>
    <w:rsid w:val="005629AC"/>
    <w:rsid w:val="00566419"/>
    <w:rsid w:val="00566963"/>
    <w:rsid w:val="005673A4"/>
    <w:rsid w:val="00570BD7"/>
    <w:rsid w:val="00572C23"/>
    <w:rsid w:val="00573626"/>
    <w:rsid w:val="0057468F"/>
    <w:rsid w:val="00574A76"/>
    <w:rsid w:val="00574FB7"/>
    <w:rsid w:val="00575F11"/>
    <w:rsid w:val="00577B47"/>
    <w:rsid w:val="0058101A"/>
    <w:rsid w:val="00581ED0"/>
    <w:rsid w:val="00582BA6"/>
    <w:rsid w:val="005858DF"/>
    <w:rsid w:val="005879B8"/>
    <w:rsid w:val="005906F7"/>
    <w:rsid w:val="005926CC"/>
    <w:rsid w:val="00593265"/>
    <w:rsid w:val="00594003"/>
    <w:rsid w:val="00594D76"/>
    <w:rsid w:val="00595A5E"/>
    <w:rsid w:val="005A00F6"/>
    <w:rsid w:val="005A05BE"/>
    <w:rsid w:val="005A0A48"/>
    <w:rsid w:val="005A172D"/>
    <w:rsid w:val="005A1E3B"/>
    <w:rsid w:val="005A2484"/>
    <w:rsid w:val="005A3B81"/>
    <w:rsid w:val="005A4C5D"/>
    <w:rsid w:val="005A4E10"/>
    <w:rsid w:val="005A535F"/>
    <w:rsid w:val="005A79A8"/>
    <w:rsid w:val="005B063C"/>
    <w:rsid w:val="005B0DA5"/>
    <w:rsid w:val="005B112F"/>
    <w:rsid w:val="005B2AA7"/>
    <w:rsid w:val="005C045D"/>
    <w:rsid w:val="005C15D4"/>
    <w:rsid w:val="005C38A1"/>
    <w:rsid w:val="005C38BA"/>
    <w:rsid w:val="005C6A34"/>
    <w:rsid w:val="005D0FF7"/>
    <w:rsid w:val="005D12A3"/>
    <w:rsid w:val="005D37F9"/>
    <w:rsid w:val="005D7444"/>
    <w:rsid w:val="005E03C8"/>
    <w:rsid w:val="005E17FB"/>
    <w:rsid w:val="005E28A9"/>
    <w:rsid w:val="005E39E3"/>
    <w:rsid w:val="005E7910"/>
    <w:rsid w:val="005F0BFA"/>
    <w:rsid w:val="005F1C05"/>
    <w:rsid w:val="005F2556"/>
    <w:rsid w:val="005F3362"/>
    <w:rsid w:val="005F3D86"/>
    <w:rsid w:val="005F422B"/>
    <w:rsid w:val="005F53AC"/>
    <w:rsid w:val="005F53FA"/>
    <w:rsid w:val="005F6889"/>
    <w:rsid w:val="005F68F2"/>
    <w:rsid w:val="005F7989"/>
    <w:rsid w:val="005F7C16"/>
    <w:rsid w:val="00600B49"/>
    <w:rsid w:val="006015BC"/>
    <w:rsid w:val="00604497"/>
    <w:rsid w:val="0060499C"/>
    <w:rsid w:val="00605479"/>
    <w:rsid w:val="006061C2"/>
    <w:rsid w:val="00606569"/>
    <w:rsid w:val="006065F0"/>
    <w:rsid w:val="006067A2"/>
    <w:rsid w:val="00607224"/>
    <w:rsid w:val="0061089B"/>
    <w:rsid w:val="00611227"/>
    <w:rsid w:val="00611C93"/>
    <w:rsid w:val="0061299A"/>
    <w:rsid w:val="00613D95"/>
    <w:rsid w:val="0061406E"/>
    <w:rsid w:val="00615858"/>
    <w:rsid w:val="00615E28"/>
    <w:rsid w:val="006167A7"/>
    <w:rsid w:val="00616FB7"/>
    <w:rsid w:val="00620B2D"/>
    <w:rsid w:val="00621FA8"/>
    <w:rsid w:val="00622866"/>
    <w:rsid w:val="0062476B"/>
    <w:rsid w:val="00624999"/>
    <w:rsid w:val="00627D37"/>
    <w:rsid w:val="00632171"/>
    <w:rsid w:val="006326C4"/>
    <w:rsid w:val="006326E3"/>
    <w:rsid w:val="00632EFA"/>
    <w:rsid w:val="00633584"/>
    <w:rsid w:val="0063400F"/>
    <w:rsid w:val="00634D00"/>
    <w:rsid w:val="006356B7"/>
    <w:rsid w:val="00637AF8"/>
    <w:rsid w:val="00640869"/>
    <w:rsid w:val="00641B4C"/>
    <w:rsid w:val="00641FE6"/>
    <w:rsid w:val="00644034"/>
    <w:rsid w:val="006442F0"/>
    <w:rsid w:val="00644920"/>
    <w:rsid w:val="00645EFA"/>
    <w:rsid w:val="00647B33"/>
    <w:rsid w:val="00650C52"/>
    <w:rsid w:val="00652271"/>
    <w:rsid w:val="00652B60"/>
    <w:rsid w:val="006533A3"/>
    <w:rsid w:val="00653BAA"/>
    <w:rsid w:val="00653FB5"/>
    <w:rsid w:val="00655661"/>
    <w:rsid w:val="006647F8"/>
    <w:rsid w:val="00666D8C"/>
    <w:rsid w:val="00667A1D"/>
    <w:rsid w:val="006725D2"/>
    <w:rsid w:val="006725FF"/>
    <w:rsid w:val="00673918"/>
    <w:rsid w:val="006757DB"/>
    <w:rsid w:val="00675976"/>
    <w:rsid w:val="0067669A"/>
    <w:rsid w:val="00680414"/>
    <w:rsid w:val="00681BD3"/>
    <w:rsid w:val="00682256"/>
    <w:rsid w:val="00684A74"/>
    <w:rsid w:val="006865FE"/>
    <w:rsid w:val="00686A98"/>
    <w:rsid w:val="006872EE"/>
    <w:rsid w:val="00687956"/>
    <w:rsid w:val="006879BF"/>
    <w:rsid w:val="00690F09"/>
    <w:rsid w:val="00692124"/>
    <w:rsid w:val="006922AA"/>
    <w:rsid w:val="00697BD1"/>
    <w:rsid w:val="006A1325"/>
    <w:rsid w:val="006B15BB"/>
    <w:rsid w:val="006B179B"/>
    <w:rsid w:val="006B77DB"/>
    <w:rsid w:val="006C118B"/>
    <w:rsid w:val="006C14F1"/>
    <w:rsid w:val="006C1C26"/>
    <w:rsid w:val="006C1E3C"/>
    <w:rsid w:val="006C210E"/>
    <w:rsid w:val="006C2D9B"/>
    <w:rsid w:val="006C51E6"/>
    <w:rsid w:val="006C63EE"/>
    <w:rsid w:val="006C6D0B"/>
    <w:rsid w:val="006C762A"/>
    <w:rsid w:val="006C7DAC"/>
    <w:rsid w:val="006D00BE"/>
    <w:rsid w:val="006D02B8"/>
    <w:rsid w:val="006D2573"/>
    <w:rsid w:val="006D372C"/>
    <w:rsid w:val="006D3C8C"/>
    <w:rsid w:val="006D4271"/>
    <w:rsid w:val="006D4905"/>
    <w:rsid w:val="006D52E7"/>
    <w:rsid w:val="006D703D"/>
    <w:rsid w:val="006E0400"/>
    <w:rsid w:val="006E32CC"/>
    <w:rsid w:val="006E3346"/>
    <w:rsid w:val="006E3DAA"/>
    <w:rsid w:val="006E4C7F"/>
    <w:rsid w:val="006E68B3"/>
    <w:rsid w:val="006E739D"/>
    <w:rsid w:val="006F250D"/>
    <w:rsid w:val="006F2786"/>
    <w:rsid w:val="006F6642"/>
    <w:rsid w:val="007007FD"/>
    <w:rsid w:val="00700C7E"/>
    <w:rsid w:val="00703778"/>
    <w:rsid w:val="00703903"/>
    <w:rsid w:val="0070522E"/>
    <w:rsid w:val="00705898"/>
    <w:rsid w:val="007075FF"/>
    <w:rsid w:val="00707863"/>
    <w:rsid w:val="00712637"/>
    <w:rsid w:val="00714547"/>
    <w:rsid w:val="00714D09"/>
    <w:rsid w:val="007165AD"/>
    <w:rsid w:val="007204C0"/>
    <w:rsid w:val="00720533"/>
    <w:rsid w:val="00720E9D"/>
    <w:rsid w:val="007220D8"/>
    <w:rsid w:val="0072384B"/>
    <w:rsid w:val="00724816"/>
    <w:rsid w:val="00724A0E"/>
    <w:rsid w:val="0072503A"/>
    <w:rsid w:val="00725334"/>
    <w:rsid w:val="007272D0"/>
    <w:rsid w:val="007279BF"/>
    <w:rsid w:val="00727C14"/>
    <w:rsid w:val="00727C71"/>
    <w:rsid w:val="00730119"/>
    <w:rsid w:val="00730FAE"/>
    <w:rsid w:val="0073127A"/>
    <w:rsid w:val="00733610"/>
    <w:rsid w:val="00734641"/>
    <w:rsid w:val="007348B3"/>
    <w:rsid w:val="00735F65"/>
    <w:rsid w:val="0073711B"/>
    <w:rsid w:val="007406FE"/>
    <w:rsid w:val="00740B92"/>
    <w:rsid w:val="00740D48"/>
    <w:rsid w:val="00740ECB"/>
    <w:rsid w:val="007410F5"/>
    <w:rsid w:val="00742D82"/>
    <w:rsid w:val="0074605C"/>
    <w:rsid w:val="007465B3"/>
    <w:rsid w:val="007470DE"/>
    <w:rsid w:val="007504EC"/>
    <w:rsid w:val="00753298"/>
    <w:rsid w:val="00753F7C"/>
    <w:rsid w:val="00755B9D"/>
    <w:rsid w:val="00755E7E"/>
    <w:rsid w:val="00755EDC"/>
    <w:rsid w:val="00760D45"/>
    <w:rsid w:val="00760EB8"/>
    <w:rsid w:val="007623FB"/>
    <w:rsid w:val="007634B5"/>
    <w:rsid w:val="00764F06"/>
    <w:rsid w:val="00765661"/>
    <w:rsid w:val="00766E3A"/>
    <w:rsid w:val="0076733C"/>
    <w:rsid w:val="00770879"/>
    <w:rsid w:val="0077091E"/>
    <w:rsid w:val="007716FB"/>
    <w:rsid w:val="00771AED"/>
    <w:rsid w:val="0077319E"/>
    <w:rsid w:val="00773318"/>
    <w:rsid w:val="00776207"/>
    <w:rsid w:val="00776F38"/>
    <w:rsid w:val="00777694"/>
    <w:rsid w:val="00782254"/>
    <w:rsid w:val="007836CE"/>
    <w:rsid w:val="00784456"/>
    <w:rsid w:val="00784D4A"/>
    <w:rsid w:val="00785D20"/>
    <w:rsid w:val="00785E43"/>
    <w:rsid w:val="00787B32"/>
    <w:rsid w:val="00787DAD"/>
    <w:rsid w:val="00790936"/>
    <w:rsid w:val="00791BFE"/>
    <w:rsid w:val="007934F5"/>
    <w:rsid w:val="00793955"/>
    <w:rsid w:val="00794753"/>
    <w:rsid w:val="007949D8"/>
    <w:rsid w:val="0079554C"/>
    <w:rsid w:val="007A00A5"/>
    <w:rsid w:val="007A1685"/>
    <w:rsid w:val="007A34A2"/>
    <w:rsid w:val="007A7734"/>
    <w:rsid w:val="007B01B9"/>
    <w:rsid w:val="007B026D"/>
    <w:rsid w:val="007B3B44"/>
    <w:rsid w:val="007B400C"/>
    <w:rsid w:val="007B5682"/>
    <w:rsid w:val="007B78A8"/>
    <w:rsid w:val="007C0468"/>
    <w:rsid w:val="007C0A05"/>
    <w:rsid w:val="007C11BB"/>
    <w:rsid w:val="007C166E"/>
    <w:rsid w:val="007C2B32"/>
    <w:rsid w:val="007C3BBE"/>
    <w:rsid w:val="007C64C9"/>
    <w:rsid w:val="007C7948"/>
    <w:rsid w:val="007C7A59"/>
    <w:rsid w:val="007D19A8"/>
    <w:rsid w:val="007D44DC"/>
    <w:rsid w:val="007D48B7"/>
    <w:rsid w:val="007D4C3A"/>
    <w:rsid w:val="007D543D"/>
    <w:rsid w:val="007D5719"/>
    <w:rsid w:val="007E0FB8"/>
    <w:rsid w:val="007E16F8"/>
    <w:rsid w:val="007E21E4"/>
    <w:rsid w:val="007E311A"/>
    <w:rsid w:val="007E4DCA"/>
    <w:rsid w:val="007E5BFE"/>
    <w:rsid w:val="007E6E99"/>
    <w:rsid w:val="007E7609"/>
    <w:rsid w:val="007F0386"/>
    <w:rsid w:val="007F0E5A"/>
    <w:rsid w:val="007F1256"/>
    <w:rsid w:val="007F354E"/>
    <w:rsid w:val="007F3E71"/>
    <w:rsid w:val="007F627E"/>
    <w:rsid w:val="007F7008"/>
    <w:rsid w:val="0080340F"/>
    <w:rsid w:val="008054C7"/>
    <w:rsid w:val="008071FE"/>
    <w:rsid w:val="00810228"/>
    <w:rsid w:val="00810A0A"/>
    <w:rsid w:val="00812589"/>
    <w:rsid w:val="00813B52"/>
    <w:rsid w:val="00815634"/>
    <w:rsid w:val="0081582D"/>
    <w:rsid w:val="008179BB"/>
    <w:rsid w:val="00821671"/>
    <w:rsid w:val="00821CB6"/>
    <w:rsid w:val="00823742"/>
    <w:rsid w:val="00824F36"/>
    <w:rsid w:val="00827829"/>
    <w:rsid w:val="008313F2"/>
    <w:rsid w:val="008322CA"/>
    <w:rsid w:val="00835955"/>
    <w:rsid w:val="00835C46"/>
    <w:rsid w:val="00836997"/>
    <w:rsid w:val="0083767D"/>
    <w:rsid w:val="00837990"/>
    <w:rsid w:val="008419C3"/>
    <w:rsid w:val="008451D4"/>
    <w:rsid w:val="00845521"/>
    <w:rsid w:val="00846620"/>
    <w:rsid w:val="00846EFC"/>
    <w:rsid w:val="00847F83"/>
    <w:rsid w:val="00850133"/>
    <w:rsid w:val="0085192D"/>
    <w:rsid w:val="008529DC"/>
    <w:rsid w:val="0085320F"/>
    <w:rsid w:val="0085462A"/>
    <w:rsid w:val="00855344"/>
    <w:rsid w:val="00855685"/>
    <w:rsid w:val="00855776"/>
    <w:rsid w:val="00856503"/>
    <w:rsid w:val="0085658D"/>
    <w:rsid w:val="0085738F"/>
    <w:rsid w:val="00861568"/>
    <w:rsid w:val="008631F6"/>
    <w:rsid w:val="008634EF"/>
    <w:rsid w:val="008638A4"/>
    <w:rsid w:val="008647CE"/>
    <w:rsid w:val="00864BB2"/>
    <w:rsid w:val="00864E48"/>
    <w:rsid w:val="00865071"/>
    <w:rsid w:val="0086588D"/>
    <w:rsid w:val="00866135"/>
    <w:rsid w:val="00867EFA"/>
    <w:rsid w:val="008707DC"/>
    <w:rsid w:val="008733F9"/>
    <w:rsid w:val="00873CEC"/>
    <w:rsid w:val="00873F24"/>
    <w:rsid w:val="0087461C"/>
    <w:rsid w:val="008759E6"/>
    <w:rsid w:val="0087679F"/>
    <w:rsid w:val="008774D5"/>
    <w:rsid w:val="00881053"/>
    <w:rsid w:val="00881363"/>
    <w:rsid w:val="00882601"/>
    <w:rsid w:val="008827EF"/>
    <w:rsid w:val="0088280C"/>
    <w:rsid w:val="0088306B"/>
    <w:rsid w:val="00883298"/>
    <w:rsid w:val="008847B9"/>
    <w:rsid w:val="00884F9D"/>
    <w:rsid w:val="00886E84"/>
    <w:rsid w:val="00894627"/>
    <w:rsid w:val="0089523D"/>
    <w:rsid w:val="00897CD8"/>
    <w:rsid w:val="008A135C"/>
    <w:rsid w:val="008A4505"/>
    <w:rsid w:val="008A454D"/>
    <w:rsid w:val="008A699F"/>
    <w:rsid w:val="008B19C2"/>
    <w:rsid w:val="008B3F6C"/>
    <w:rsid w:val="008B3FAD"/>
    <w:rsid w:val="008B66E9"/>
    <w:rsid w:val="008B79E1"/>
    <w:rsid w:val="008B7B87"/>
    <w:rsid w:val="008C2C91"/>
    <w:rsid w:val="008C51AA"/>
    <w:rsid w:val="008C632D"/>
    <w:rsid w:val="008D1DAA"/>
    <w:rsid w:val="008D2392"/>
    <w:rsid w:val="008D552B"/>
    <w:rsid w:val="008D7114"/>
    <w:rsid w:val="008E0019"/>
    <w:rsid w:val="008E5EED"/>
    <w:rsid w:val="008E6A97"/>
    <w:rsid w:val="008E6BCB"/>
    <w:rsid w:val="008E7906"/>
    <w:rsid w:val="008E7F13"/>
    <w:rsid w:val="008F17FF"/>
    <w:rsid w:val="008F2367"/>
    <w:rsid w:val="008F333B"/>
    <w:rsid w:val="008F3429"/>
    <w:rsid w:val="008F3756"/>
    <w:rsid w:val="008F3BCA"/>
    <w:rsid w:val="008F47A1"/>
    <w:rsid w:val="008F4F74"/>
    <w:rsid w:val="008F569A"/>
    <w:rsid w:val="008F6745"/>
    <w:rsid w:val="008F72A9"/>
    <w:rsid w:val="009009F5"/>
    <w:rsid w:val="009018B2"/>
    <w:rsid w:val="00904BA0"/>
    <w:rsid w:val="00904F17"/>
    <w:rsid w:val="0090551A"/>
    <w:rsid w:val="009068C9"/>
    <w:rsid w:val="009121A8"/>
    <w:rsid w:val="009121D1"/>
    <w:rsid w:val="00912DE0"/>
    <w:rsid w:val="00916803"/>
    <w:rsid w:val="00917522"/>
    <w:rsid w:val="00917B10"/>
    <w:rsid w:val="00920121"/>
    <w:rsid w:val="0092113A"/>
    <w:rsid w:val="0092117B"/>
    <w:rsid w:val="0092167E"/>
    <w:rsid w:val="00921701"/>
    <w:rsid w:val="00924664"/>
    <w:rsid w:val="00924702"/>
    <w:rsid w:val="0092635B"/>
    <w:rsid w:val="0092725A"/>
    <w:rsid w:val="00931A14"/>
    <w:rsid w:val="00937035"/>
    <w:rsid w:val="00937EF7"/>
    <w:rsid w:val="00940334"/>
    <w:rsid w:val="00940738"/>
    <w:rsid w:val="00940A3A"/>
    <w:rsid w:val="00940E1A"/>
    <w:rsid w:val="0094315C"/>
    <w:rsid w:val="00943FA5"/>
    <w:rsid w:val="00946199"/>
    <w:rsid w:val="0094655F"/>
    <w:rsid w:val="00946DAE"/>
    <w:rsid w:val="0094772C"/>
    <w:rsid w:val="00947B5D"/>
    <w:rsid w:val="00950BF1"/>
    <w:rsid w:val="009513C9"/>
    <w:rsid w:val="00951CDC"/>
    <w:rsid w:val="00952781"/>
    <w:rsid w:val="00954A68"/>
    <w:rsid w:val="00955000"/>
    <w:rsid w:val="009554C1"/>
    <w:rsid w:val="0096362C"/>
    <w:rsid w:val="0096445D"/>
    <w:rsid w:val="00964F1E"/>
    <w:rsid w:val="0096617C"/>
    <w:rsid w:val="00970BE3"/>
    <w:rsid w:val="0097114B"/>
    <w:rsid w:val="0097185B"/>
    <w:rsid w:val="009738C2"/>
    <w:rsid w:val="00973AF0"/>
    <w:rsid w:val="00974F5C"/>
    <w:rsid w:val="00975B80"/>
    <w:rsid w:val="009821C2"/>
    <w:rsid w:val="0098232E"/>
    <w:rsid w:val="00982E10"/>
    <w:rsid w:val="00983543"/>
    <w:rsid w:val="00983E45"/>
    <w:rsid w:val="00984ACF"/>
    <w:rsid w:val="00986B05"/>
    <w:rsid w:val="009925A1"/>
    <w:rsid w:val="00993285"/>
    <w:rsid w:val="0099407D"/>
    <w:rsid w:val="009953E3"/>
    <w:rsid w:val="0099687E"/>
    <w:rsid w:val="0099699E"/>
    <w:rsid w:val="00996A40"/>
    <w:rsid w:val="00997B87"/>
    <w:rsid w:val="009A0211"/>
    <w:rsid w:val="009A0B70"/>
    <w:rsid w:val="009A0C2E"/>
    <w:rsid w:val="009A5476"/>
    <w:rsid w:val="009A617A"/>
    <w:rsid w:val="009A6427"/>
    <w:rsid w:val="009A6830"/>
    <w:rsid w:val="009B052E"/>
    <w:rsid w:val="009B401D"/>
    <w:rsid w:val="009B67CB"/>
    <w:rsid w:val="009B7B97"/>
    <w:rsid w:val="009C021E"/>
    <w:rsid w:val="009C1564"/>
    <w:rsid w:val="009C270D"/>
    <w:rsid w:val="009C2FDE"/>
    <w:rsid w:val="009C3A9E"/>
    <w:rsid w:val="009C449F"/>
    <w:rsid w:val="009C77A5"/>
    <w:rsid w:val="009D105E"/>
    <w:rsid w:val="009D2A24"/>
    <w:rsid w:val="009D3412"/>
    <w:rsid w:val="009D390C"/>
    <w:rsid w:val="009D3FE9"/>
    <w:rsid w:val="009D4940"/>
    <w:rsid w:val="009D67E0"/>
    <w:rsid w:val="009E1EA7"/>
    <w:rsid w:val="009E246C"/>
    <w:rsid w:val="009E31B6"/>
    <w:rsid w:val="009E4BCD"/>
    <w:rsid w:val="009E513E"/>
    <w:rsid w:val="009E68EA"/>
    <w:rsid w:val="009F038F"/>
    <w:rsid w:val="009F0A2B"/>
    <w:rsid w:val="009F273B"/>
    <w:rsid w:val="009F2EC2"/>
    <w:rsid w:val="009F3F57"/>
    <w:rsid w:val="009F4241"/>
    <w:rsid w:val="009F46B2"/>
    <w:rsid w:val="009F4E4B"/>
    <w:rsid w:val="009F5320"/>
    <w:rsid w:val="009F54BB"/>
    <w:rsid w:val="009F79B0"/>
    <w:rsid w:val="00A02EB6"/>
    <w:rsid w:val="00A048AA"/>
    <w:rsid w:val="00A06BF9"/>
    <w:rsid w:val="00A06BFF"/>
    <w:rsid w:val="00A07BAE"/>
    <w:rsid w:val="00A10416"/>
    <w:rsid w:val="00A116AE"/>
    <w:rsid w:val="00A11BB7"/>
    <w:rsid w:val="00A12F94"/>
    <w:rsid w:val="00A13180"/>
    <w:rsid w:val="00A14187"/>
    <w:rsid w:val="00A144D9"/>
    <w:rsid w:val="00A15604"/>
    <w:rsid w:val="00A156E1"/>
    <w:rsid w:val="00A16551"/>
    <w:rsid w:val="00A16F8A"/>
    <w:rsid w:val="00A17673"/>
    <w:rsid w:val="00A2057B"/>
    <w:rsid w:val="00A2089C"/>
    <w:rsid w:val="00A21E60"/>
    <w:rsid w:val="00A237C9"/>
    <w:rsid w:val="00A24982"/>
    <w:rsid w:val="00A2610C"/>
    <w:rsid w:val="00A2677E"/>
    <w:rsid w:val="00A26948"/>
    <w:rsid w:val="00A31717"/>
    <w:rsid w:val="00A31CF5"/>
    <w:rsid w:val="00A33BB1"/>
    <w:rsid w:val="00A33FD1"/>
    <w:rsid w:val="00A355FB"/>
    <w:rsid w:val="00A427F7"/>
    <w:rsid w:val="00A45682"/>
    <w:rsid w:val="00A45FCA"/>
    <w:rsid w:val="00A50FC3"/>
    <w:rsid w:val="00A53743"/>
    <w:rsid w:val="00A571B4"/>
    <w:rsid w:val="00A60888"/>
    <w:rsid w:val="00A63668"/>
    <w:rsid w:val="00A64F3B"/>
    <w:rsid w:val="00A715CD"/>
    <w:rsid w:val="00A73078"/>
    <w:rsid w:val="00A7316E"/>
    <w:rsid w:val="00A743D1"/>
    <w:rsid w:val="00A777C3"/>
    <w:rsid w:val="00A8001B"/>
    <w:rsid w:val="00A81D75"/>
    <w:rsid w:val="00A82FB3"/>
    <w:rsid w:val="00A83C34"/>
    <w:rsid w:val="00A83CC6"/>
    <w:rsid w:val="00A85734"/>
    <w:rsid w:val="00A861D7"/>
    <w:rsid w:val="00A86220"/>
    <w:rsid w:val="00A86F91"/>
    <w:rsid w:val="00A912A2"/>
    <w:rsid w:val="00A91B65"/>
    <w:rsid w:val="00A9257E"/>
    <w:rsid w:val="00A9259D"/>
    <w:rsid w:val="00A92A8C"/>
    <w:rsid w:val="00A9367A"/>
    <w:rsid w:val="00A939C8"/>
    <w:rsid w:val="00A94255"/>
    <w:rsid w:val="00A95EA7"/>
    <w:rsid w:val="00A95EED"/>
    <w:rsid w:val="00AA0751"/>
    <w:rsid w:val="00AA0D06"/>
    <w:rsid w:val="00AA0EDA"/>
    <w:rsid w:val="00AA204B"/>
    <w:rsid w:val="00AA23E3"/>
    <w:rsid w:val="00AA37A0"/>
    <w:rsid w:val="00AA3C3C"/>
    <w:rsid w:val="00AA692E"/>
    <w:rsid w:val="00AB0718"/>
    <w:rsid w:val="00AB3C12"/>
    <w:rsid w:val="00AB4AD6"/>
    <w:rsid w:val="00AB4B43"/>
    <w:rsid w:val="00AB5CC1"/>
    <w:rsid w:val="00AB655B"/>
    <w:rsid w:val="00AB6C0B"/>
    <w:rsid w:val="00AB745A"/>
    <w:rsid w:val="00AC04AA"/>
    <w:rsid w:val="00AC08CB"/>
    <w:rsid w:val="00AC2625"/>
    <w:rsid w:val="00AC26DA"/>
    <w:rsid w:val="00AC451A"/>
    <w:rsid w:val="00AC60DB"/>
    <w:rsid w:val="00AC6263"/>
    <w:rsid w:val="00AD02BF"/>
    <w:rsid w:val="00AD2BE5"/>
    <w:rsid w:val="00AD3F93"/>
    <w:rsid w:val="00AD40D0"/>
    <w:rsid w:val="00AD4EE0"/>
    <w:rsid w:val="00AD67B0"/>
    <w:rsid w:val="00AE0FD5"/>
    <w:rsid w:val="00AE1323"/>
    <w:rsid w:val="00AE53BC"/>
    <w:rsid w:val="00AE5D17"/>
    <w:rsid w:val="00AE7550"/>
    <w:rsid w:val="00AF0C6E"/>
    <w:rsid w:val="00AF0D48"/>
    <w:rsid w:val="00AF1A92"/>
    <w:rsid w:val="00AF1CA5"/>
    <w:rsid w:val="00AF24F5"/>
    <w:rsid w:val="00AF412A"/>
    <w:rsid w:val="00AF6EC5"/>
    <w:rsid w:val="00AF7085"/>
    <w:rsid w:val="00AF7861"/>
    <w:rsid w:val="00AF7A18"/>
    <w:rsid w:val="00B010DA"/>
    <w:rsid w:val="00B02B39"/>
    <w:rsid w:val="00B03FBD"/>
    <w:rsid w:val="00B04408"/>
    <w:rsid w:val="00B04B2C"/>
    <w:rsid w:val="00B0659C"/>
    <w:rsid w:val="00B11348"/>
    <w:rsid w:val="00B14350"/>
    <w:rsid w:val="00B14A34"/>
    <w:rsid w:val="00B15204"/>
    <w:rsid w:val="00B16BEA"/>
    <w:rsid w:val="00B1747A"/>
    <w:rsid w:val="00B17972"/>
    <w:rsid w:val="00B219ED"/>
    <w:rsid w:val="00B223B8"/>
    <w:rsid w:val="00B22A8A"/>
    <w:rsid w:val="00B24290"/>
    <w:rsid w:val="00B2439C"/>
    <w:rsid w:val="00B254C9"/>
    <w:rsid w:val="00B305BA"/>
    <w:rsid w:val="00B3140D"/>
    <w:rsid w:val="00B3249A"/>
    <w:rsid w:val="00B33808"/>
    <w:rsid w:val="00B3415B"/>
    <w:rsid w:val="00B3467F"/>
    <w:rsid w:val="00B34A36"/>
    <w:rsid w:val="00B3706B"/>
    <w:rsid w:val="00B415CD"/>
    <w:rsid w:val="00B41ADF"/>
    <w:rsid w:val="00B42AD3"/>
    <w:rsid w:val="00B4338F"/>
    <w:rsid w:val="00B435A2"/>
    <w:rsid w:val="00B43B88"/>
    <w:rsid w:val="00B44AC5"/>
    <w:rsid w:val="00B46317"/>
    <w:rsid w:val="00B50B30"/>
    <w:rsid w:val="00B51541"/>
    <w:rsid w:val="00B51BDC"/>
    <w:rsid w:val="00B5349A"/>
    <w:rsid w:val="00B53922"/>
    <w:rsid w:val="00B53A09"/>
    <w:rsid w:val="00B54A35"/>
    <w:rsid w:val="00B55CA0"/>
    <w:rsid w:val="00B55ED4"/>
    <w:rsid w:val="00B56A2C"/>
    <w:rsid w:val="00B60E80"/>
    <w:rsid w:val="00B61948"/>
    <w:rsid w:val="00B650E9"/>
    <w:rsid w:val="00B660C8"/>
    <w:rsid w:val="00B66D1F"/>
    <w:rsid w:val="00B67D3F"/>
    <w:rsid w:val="00B70276"/>
    <w:rsid w:val="00B70A93"/>
    <w:rsid w:val="00B71524"/>
    <w:rsid w:val="00B716F9"/>
    <w:rsid w:val="00B71F39"/>
    <w:rsid w:val="00B80067"/>
    <w:rsid w:val="00B80A81"/>
    <w:rsid w:val="00B80CCD"/>
    <w:rsid w:val="00B816D6"/>
    <w:rsid w:val="00B81A04"/>
    <w:rsid w:val="00B821F5"/>
    <w:rsid w:val="00B830C4"/>
    <w:rsid w:val="00B845B4"/>
    <w:rsid w:val="00B85C91"/>
    <w:rsid w:val="00B8635F"/>
    <w:rsid w:val="00B87587"/>
    <w:rsid w:val="00B90552"/>
    <w:rsid w:val="00B90704"/>
    <w:rsid w:val="00B92077"/>
    <w:rsid w:val="00B9299E"/>
    <w:rsid w:val="00B93C2B"/>
    <w:rsid w:val="00B93F7D"/>
    <w:rsid w:val="00B94520"/>
    <w:rsid w:val="00B94593"/>
    <w:rsid w:val="00B94CD0"/>
    <w:rsid w:val="00B9518B"/>
    <w:rsid w:val="00B978E6"/>
    <w:rsid w:val="00BA3166"/>
    <w:rsid w:val="00BA3BCF"/>
    <w:rsid w:val="00BA475B"/>
    <w:rsid w:val="00BA4D3D"/>
    <w:rsid w:val="00BB02B3"/>
    <w:rsid w:val="00BB1B53"/>
    <w:rsid w:val="00BB1DAB"/>
    <w:rsid w:val="00BB26D7"/>
    <w:rsid w:val="00BB2A10"/>
    <w:rsid w:val="00BB350D"/>
    <w:rsid w:val="00BB53C7"/>
    <w:rsid w:val="00BB5BE2"/>
    <w:rsid w:val="00BB631D"/>
    <w:rsid w:val="00BB70F0"/>
    <w:rsid w:val="00BC10EB"/>
    <w:rsid w:val="00BC12E5"/>
    <w:rsid w:val="00BC269E"/>
    <w:rsid w:val="00BC2CFF"/>
    <w:rsid w:val="00BC4359"/>
    <w:rsid w:val="00BC4F97"/>
    <w:rsid w:val="00BC5990"/>
    <w:rsid w:val="00BC60C4"/>
    <w:rsid w:val="00BC6B38"/>
    <w:rsid w:val="00BC72D0"/>
    <w:rsid w:val="00BD06EE"/>
    <w:rsid w:val="00BD1D41"/>
    <w:rsid w:val="00BD500F"/>
    <w:rsid w:val="00BD681A"/>
    <w:rsid w:val="00BD6CC5"/>
    <w:rsid w:val="00BD7047"/>
    <w:rsid w:val="00BD7504"/>
    <w:rsid w:val="00BD7B8D"/>
    <w:rsid w:val="00BE11E9"/>
    <w:rsid w:val="00BE35AD"/>
    <w:rsid w:val="00BE4235"/>
    <w:rsid w:val="00BE5069"/>
    <w:rsid w:val="00BE5F61"/>
    <w:rsid w:val="00BF2292"/>
    <w:rsid w:val="00BF4743"/>
    <w:rsid w:val="00C00A6B"/>
    <w:rsid w:val="00C0373A"/>
    <w:rsid w:val="00C0399F"/>
    <w:rsid w:val="00C05681"/>
    <w:rsid w:val="00C060E0"/>
    <w:rsid w:val="00C0745E"/>
    <w:rsid w:val="00C07874"/>
    <w:rsid w:val="00C10ECA"/>
    <w:rsid w:val="00C116C6"/>
    <w:rsid w:val="00C11B34"/>
    <w:rsid w:val="00C11E4C"/>
    <w:rsid w:val="00C14567"/>
    <w:rsid w:val="00C16274"/>
    <w:rsid w:val="00C175C2"/>
    <w:rsid w:val="00C20188"/>
    <w:rsid w:val="00C20F37"/>
    <w:rsid w:val="00C21050"/>
    <w:rsid w:val="00C212E3"/>
    <w:rsid w:val="00C2355F"/>
    <w:rsid w:val="00C2452E"/>
    <w:rsid w:val="00C24DD3"/>
    <w:rsid w:val="00C24E29"/>
    <w:rsid w:val="00C25326"/>
    <w:rsid w:val="00C3017E"/>
    <w:rsid w:val="00C31EDC"/>
    <w:rsid w:val="00C32CE9"/>
    <w:rsid w:val="00C3555D"/>
    <w:rsid w:val="00C3647E"/>
    <w:rsid w:val="00C37BB2"/>
    <w:rsid w:val="00C40FD9"/>
    <w:rsid w:val="00C41934"/>
    <w:rsid w:val="00C41FEB"/>
    <w:rsid w:val="00C442F6"/>
    <w:rsid w:val="00C44F17"/>
    <w:rsid w:val="00C462DF"/>
    <w:rsid w:val="00C46769"/>
    <w:rsid w:val="00C477A1"/>
    <w:rsid w:val="00C50673"/>
    <w:rsid w:val="00C53216"/>
    <w:rsid w:val="00C54F93"/>
    <w:rsid w:val="00C55379"/>
    <w:rsid w:val="00C55576"/>
    <w:rsid w:val="00C568FA"/>
    <w:rsid w:val="00C57AA7"/>
    <w:rsid w:val="00C600F6"/>
    <w:rsid w:val="00C6399F"/>
    <w:rsid w:val="00C63BC5"/>
    <w:rsid w:val="00C63DA6"/>
    <w:rsid w:val="00C6404C"/>
    <w:rsid w:val="00C65CD0"/>
    <w:rsid w:val="00C673EE"/>
    <w:rsid w:val="00C67AB8"/>
    <w:rsid w:val="00C67AC2"/>
    <w:rsid w:val="00C67B45"/>
    <w:rsid w:val="00C67C9C"/>
    <w:rsid w:val="00C71692"/>
    <w:rsid w:val="00C71959"/>
    <w:rsid w:val="00C75047"/>
    <w:rsid w:val="00C755FA"/>
    <w:rsid w:val="00C816AB"/>
    <w:rsid w:val="00C81A08"/>
    <w:rsid w:val="00C81A65"/>
    <w:rsid w:val="00C85235"/>
    <w:rsid w:val="00C87C24"/>
    <w:rsid w:val="00C91C23"/>
    <w:rsid w:val="00C96527"/>
    <w:rsid w:val="00C965B1"/>
    <w:rsid w:val="00C97AB9"/>
    <w:rsid w:val="00CA053C"/>
    <w:rsid w:val="00CA115F"/>
    <w:rsid w:val="00CA1704"/>
    <w:rsid w:val="00CA2C21"/>
    <w:rsid w:val="00CA37A8"/>
    <w:rsid w:val="00CA4B0B"/>
    <w:rsid w:val="00CA62E1"/>
    <w:rsid w:val="00CA6805"/>
    <w:rsid w:val="00CA7096"/>
    <w:rsid w:val="00CA7C8A"/>
    <w:rsid w:val="00CA7D9C"/>
    <w:rsid w:val="00CB0A37"/>
    <w:rsid w:val="00CB271A"/>
    <w:rsid w:val="00CB3954"/>
    <w:rsid w:val="00CB4428"/>
    <w:rsid w:val="00CB4BCF"/>
    <w:rsid w:val="00CB6523"/>
    <w:rsid w:val="00CB72A2"/>
    <w:rsid w:val="00CC0C2A"/>
    <w:rsid w:val="00CC0D2C"/>
    <w:rsid w:val="00CC123F"/>
    <w:rsid w:val="00CC285A"/>
    <w:rsid w:val="00CC4B32"/>
    <w:rsid w:val="00CC64BD"/>
    <w:rsid w:val="00CC65EC"/>
    <w:rsid w:val="00CC7951"/>
    <w:rsid w:val="00CC79CA"/>
    <w:rsid w:val="00CD1488"/>
    <w:rsid w:val="00CD241F"/>
    <w:rsid w:val="00CD26BC"/>
    <w:rsid w:val="00CD2D20"/>
    <w:rsid w:val="00CD3048"/>
    <w:rsid w:val="00CD45F6"/>
    <w:rsid w:val="00CD4CFA"/>
    <w:rsid w:val="00CD6730"/>
    <w:rsid w:val="00CE2B4F"/>
    <w:rsid w:val="00CE39C8"/>
    <w:rsid w:val="00CE4C41"/>
    <w:rsid w:val="00CE59D9"/>
    <w:rsid w:val="00CE6F9E"/>
    <w:rsid w:val="00CF054C"/>
    <w:rsid w:val="00CF1FC0"/>
    <w:rsid w:val="00CF2166"/>
    <w:rsid w:val="00CF6401"/>
    <w:rsid w:val="00D022A0"/>
    <w:rsid w:val="00D03690"/>
    <w:rsid w:val="00D04FA5"/>
    <w:rsid w:val="00D05E1D"/>
    <w:rsid w:val="00D07147"/>
    <w:rsid w:val="00D10E34"/>
    <w:rsid w:val="00D1229A"/>
    <w:rsid w:val="00D12935"/>
    <w:rsid w:val="00D12CFD"/>
    <w:rsid w:val="00D133F7"/>
    <w:rsid w:val="00D15869"/>
    <w:rsid w:val="00D16186"/>
    <w:rsid w:val="00D2086D"/>
    <w:rsid w:val="00D23A84"/>
    <w:rsid w:val="00D2475E"/>
    <w:rsid w:val="00D26393"/>
    <w:rsid w:val="00D26FEF"/>
    <w:rsid w:val="00D27401"/>
    <w:rsid w:val="00D30946"/>
    <w:rsid w:val="00D34BC8"/>
    <w:rsid w:val="00D36BC4"/>
    <w:rsid w:val="00D37FD0"/>
    <w:rsid w:val="00D40A35"/>
    <w:rsid w:val="00D40E11"/>
    <w:rsid w:val="00D4142A"/>
    <w:rsid w:val="00D41CC2"/>
    <w:rsid w:val="00D459E5"/>
    <w:rsid w:val="00D474BB"/>
    <w:rsid w:val="00D50F2D"/>
    <w:rsid w:val="00D51954"/>
    <w:rsid w:val="00D535E0"/>
    <w:rsid w:val="00D53D34"/>
    <w:rsid w:val="00D5501F"/>
    <w:rsid w:val="00D5671E"/>
    <w:rsid w:val="00D60319"/>
    <w:rsid w:val="00D60320"/>
    <w:rsid w:val="00D60DF3"/>
    <w:rsid w:val="00D629C1"/>
    <w:rsid w:val="00D62BEF"/>
    <w:rsid w:val="00D6606B"/>
    <w:rsid w:val="00D667B5"/>
    <w:rsid w:val="00D719B1"/>
    <w:rsid w:val="00D721C7"/>
    <w:rsid w:val="00D7220F"/>
    <w:rsid w:val="00D727B1"/>
    <w:rsid w:val="00D73DA9"/>
    <w:rsid w:val="00D7613E"/>
    <w:rsid w:val="00D7794A"/>
    <w:rsid w:val="00D77995"/>
    <w:rsid w:val="00D81949"/>
    <w:rsid w:val="00D83798"/>
    <w:rsid w:val="00D86F05"/>
    <w:rsid w:val="00D876DA"/>
    <w:rsid w:val="00D878E8"/>
    <w:rsid w:val="00D93C7A"/>
    <w:rsid w:val="00D94481"/>
    <w:rsid w:val="00D94F9C"/>
    <w:rsid w:val="00D9564E"/>
    <w:rsid w:val="00D974B7"/>
    <w:rsid w:val="00D97AB1"/>
    <w:rsid w:val="00DA0DB8"/>
    <w:rsid w:val="00DA1F45"/>
    <w:rsid w:val="00DA2ECE"/>
    <w:rsid w:val="00DA4B5F"/>
    <w:rsid w:val="00DA4BEA"/>
    <w:rsid w:val="00DA51E8"/>
    <w:rsid w:val="00DA7A02"/>
    <w:rsid w:val="00DB04C2"/>
    <w:rsid w:val="00DB0FE9"/>
    <w:rsid w:val="00DB325D"/>
    <w:rsid w:val="00DB4115"/>
    <w:rsid w:val="00DB6CCB"/>
    <w:rsid w:val="00DB74CF"/>
    <w:rsid w:val="00DC1669"/>
    <w:rsid w:val="00DC22EE"/>
    <w:rsid w:val="00DC2690"/>
    <w:rsid w:val="00DC2EA8"/>
    <w:rsid w:val="00DC3563"/>
    <w:rsid w:val="00DC4EE1"/>
    <w:rsid w:val="00DC642E"/>
    <w:rsid w:val="00DD04A4"/>
    <w:rsid w:val="00DD2BA1"/>
    <w:rsid w:val="00DD3FC7"/>
    <w:rsid w:val="00DD6F53"/>
    <w:rsid w:val="00DD6FF0"/>
    <w:rsid w:val="00DD7056"/>
    <w:rsid w:val="00DE3F05"/>
    <w:rsid w:val="00DE4E46"/>
    <w:rsid w:val="00DE5CEB"/>
    <w:rsid w:val="00DE62B4"/>
    <w:rsid w:val="00DE6D4B"/>
    <w:rsid w:val="00DE75EE"/>
    <w:rsid w:val="00DF0385"/>
    <w:rsid w:val="00DF5C71"/>
    <w:rsid w:val="00DF600E"/>
    <w:rsid w:val="00E00CDF"/>
    <w:rsid w:val="00E0455C"/>
    <w:rsid w:val="00E07A35"/>
    <w:rsid w:val="00E1068F"/>
    <w:rsid w:val="00E10BEE"/>
    <w:rsid w:val="00E11D20"/>
    <w:rsid w:val="00E1203D"/>
    <w:rsid w:val="00E13A4C"/>
    <w:rsid w:val="00E13D3F"/>
    <w:rsid w:val="00E13FBE"/>
    <w:rsid w:val="00E13FD4"/>
    <w:rsid w:val="00E145A7"/>
    <w:rsid w:val="00E14920"/>
    <w:rsid w:val="00E15847"/>
    <w:rsid w:val="00E17834"/>
    <w:rsid w:val="00E2077B"/>
    <w:rsid w:val="00E22188"/>
    <w:rsid w:val="00E245D9"/>
    <w:rsid w:val="00E249C4"/>
    <w:rsid w:val="00E25559"/>
    <w:rsid w:val="00E30272"/>
    <w:rsid w:val="00E33E92"/>
    <w:rsid w:val="00E34096"/>
    <w:rsid w:val="00E3443F"/>
    <w:rsid w:val="00E35B00"/>
    <w:rsid w:val="00E367E1"/>
    <w:rsid w:val="00E37F5B"/>
    <w:rsid w:val="00E4093F"/>
    <w:rsid w:val="00E421BE"/>
    <w:rsid w:val="00E4760C"/>
    <w:rsid w:val="00E52E89"/>
    <w:rsid w:val="00E5488B"/>
    <w:rsid w:val="00E54F9F"/>
    <w:rsid w:val="00E5534D"/>
    <w:rsid w:val="00E55621"/>
    <w:rsid w:val="00E6086F"/>
    <w:rsid w:val="00E6301E"/>
    <w:rsid w:val="00E6353F"/>
    <w:rsid w:val="00E64301"/>
    <w:rsid w:val="00E64C46"/>
    <w:rsid w:val="00E67334"/>
    <w:rsid w:val="00E722BF"/>
    <w:rsid w:val="00E8184E"/>
    <w:rsid w:val="00E83706"/>
    <w:rsid w:val="00E83900"/>
    <w:rsid w:val="00E841F9"/>
    <w:rsid w:val="00E855D6"/>
    <w:rsid w:val="00E85EB6"/>
    <w:rsid w:val="00E866F5"/>
    <w:rsid w:val="00E869B4"/>
    <w:rsid w:val="00E870E2"/>
    <w:rsid w:val="00E87DDD"/>
    <w:rsid w:val="00E90335"/>
    <w:rsid w:val="00E90794"/>
    <w:rsid w:val="00E920E0"/>
    <w:rsid w:val="00E9276B"/>
    <w:rsid w:val="00E94691"/>
    <w:rsid w:val="00E962AF"/>
    <w:rsid w:val="00E96520"/>
    <w:rsid w:val="00E975E9"/>
    <w:rsid w:val="00EA1946"/>
    <w:rsid w:val="00EA42F1"/>
    <w:rsid w:val="00EA44A7"/>
    <w:rsid w:val="00EA5830"/>
    <w:rsid w:val="00EA6BA1"/>
    <w:rsid w:val="00EA6E50"/>
    <w:rsid w:val="00EA6E55"/>
    <w:rsid w:val="00EA7762"/>
    <w:rsid w:val="00EB005E"/>
    <w:rsid w:val="00EB0B45"/>
    <w:rsid w:val="00EB1316"/>
    <w:rsid w:val="00EB1527"/>
    <w:rsid w:val="00EB1789"/>
    <w:rsid w:val="00EB17F2"/>
    <w:rsid w:val="00EB3F29"/>
    <w:rsid w:val="00EB6562"/>
    <w:rsid w:val="00EC0E32"/>
    <w:rsid w:val="00EC2D71"/>
    <w:rsid w:val="00EC4907"/>
    <w:rsid w:val="00ED01AE"/>
    <w:rsid w:val="00ED01D0"/>
    <w:rsid w:val="00ED0935"/>
    <w:rsid w:val="00ED12A4"/>
    <w:rsid w:val="00ED202D"/>
    <w:rsid w:val="00ED31FF"/>
    <w:rsid w:val="00ED4681"/>
    <w:rsid w:val="00ED6781"/>
    <w:rsid w:val="00ED6E80"/>
    <w:rsid w:val="00ED7195"/>
    <w:rsid w:val="00ED7BDE"/>
    <w:rsid w:val="00EE229B"/>
    <w:rsid w:val="00EE33D6"/>
    <w:rsid w:val="00EE429F"/>
    <w:rsid w:val="00EE49B5"/>
    <w:rsid w:val="00EE4E3F"/>
    <w:rsid w:val="00EE6C8A"/>
    <w:rsid w:val="00EF0046"/>
    <w:rsid w:val="00EF0EAB"/>
    <w:rsid w:val="00EF2125"/>
    <w:rsid w:val="00EF2B6F"/>
    <w:rsid w:val="00EF2F62"/>
    <w:rsid w:val="00EF34C4"/>
    <w:rsid w:val="00EF35C7"/>
    <w:rsid w:val="00EF4739"/>
    <w:rsid w:val="00EF5EF9"/>
    <w:rsid w:val="00EF6F35"/>
    <w:rsid w:val="00EF74B1"/>
    <w:rsid w:val="00EF7B95"/>
    <w:rsid w:val="00F02D6D"/>
    <w:rsid w:val="00F04BC0"/>
    <w:rsid w:val="00F05B8F"/>
    <w:rsid w:val="00F1059C"/>
    <w:rsid w:val="00F1270A"/>
    <w:rsid w:val="00F13783"/>
    <w:rsid w:val="00F13E80"/>
    <w:rsid w:val="00F14EF4"/>
    <w:rsid w:val="00F15AA2"/>
    <w:rsid w:val="00F200A9"/>
    <w:rsid w:val="00F2177C"/>
    <w:rsid w:val="00F21FE6"/>
    <w:rsid w:val="00F23957"/>
    <w:rsid w:val="00F23E41"/>
    <w:rsid w:val="00F244F3"/>
    <w:rsid w:val="00F25D4E"/>
    <w:rsid w:val="00F26023"/>
    <w:rsid w:val="00F26103"/>
    <w:rsid w:val="00F265AB"/>
    <w:rsid w:val="00F31171"/>
    <w:rsid w:val="00F319B3"/>
    <w:rsid w:val="00F31D8B"/>
    <w:rsid w:val="00F320CC"/>
    <w:rsid w:val="00F33C97"/>
    <w:rsid w:val="00F34AA9"/>
    <w:rsid w:val="00F34E0E"/>
    <w:rsid w:val="00F34F40"/>
    <w:rsid w:val="00F352BA"/>
    <w:rsid w:val="00F35EC7"/>
    <w:rsid w:val="00F3628E"/>
    <w:rsid w:val="00F366D9"/>
    <w:rsid w:val="00F40B48"/>
    <w:rsid w:val="00F4132A"/>
    <w:rsid w:val="00F41467"/>
    <w:rsid w:val="00F42DBA"/>
    <w:rsid w:val="00F43D37"/>
    <w:rsid w:val="00F44DBF"/>
    <w:rsid w:val="00F500C2"/>
    <w:rsid w:val="00F50FDD"/>
    <w:rsid w:val="00F523EC"/>
    <w:rsid w:val="00F525B1"/>
    <w:rsid w:val="00F52898"/>
    <w:rsid w:val="00F565AB"/>
    <w:rsid w:val="00F57ED7"/>
    <w:rsid w:val="00F61F39"/>
    <w:rsid w:val="00F62680"/>
    <w:rsid w:val="00F646EE"/>
    <w:rsid w:val="00F65A22"/>
    <w:rsid w:val="00F66A46"/>
    <w:rsid w:val="00F677E1"/>
    <w:rsid w:val="00F73F6E"/>
    <w:rsid w:val="00F745F2"/>
    <w:rsid w:val="00F74AA8"/>
    <w:rsid w:val="00F752B2"/>
    <w:rsid w:val="00F75CF7"/>
    <w:rsid w:val="00F7717A"/>
    <w:rsid w:val="00F8033C"/>
    <w:rsid w:val="00F85A99"/>
    <w:rsid w:val="00F874D0"/>
    <w:rsid w:val="00F91849"/>
    <w:rsid w:val="00F91CD2"/>
    <w:rsid w:val="00F91FF6"/>
    <w:rsid w:val="00FA21CF"/>
    <w:rsid w:val="00FA2658"/>
    <w:rsid w:val="00FA3A10"/>
    <w:rsid w:val="00FA4D71"/>
    <w:rsid w:val="00FA5DE9"/>
    <w:rsid w:val="00FA685D"/>
    <w:rsid w:val="00FA7A92"/>
    <w:rsid w:val="00FB054C"/>
    <w:rsid w:val="00FB0DC4"/>
    <w:rsid w:val="00FB139F"/>
    <w:rsid w:val="00FB3586"/>
    <w:rsid w:val="00FB370F"/>
    <w:rsid w:val="00FB3AEE"/>
    <w:rsid w:val="00FB418C"/>
    <w:rsid w:val="00FB4F01"/>
    <w:rsid w:val="00FB5D1C"/>
    <w:rsid w:val="00FB7010"/>
    <w:rsid w:val="00FC06AF"/>
    <w:rsid w:val="00FC4006"/>
    <w:rsid w:val="00FC4E95"/>
    <w:rsid w:val="00FC68F4"/>
    <w:rsid w:val="00FC759C"/>
    <w:rsid w:val="00FC7BE3"/>
    <w:rsid w:val="00FD0C96"/>
    <w:rsid w:val="00FD4746"/>
    <w:rsid w:val="00FD650B"/>
    <w:rsid w:val="00FD73FF"/>
    <w:rsid w:val="00FE0AB5"/>
    <w:rsid w:val="00FE12AA"/>
    <w:rsid w:val="00FE2E3B"/>
    <w:rsid w:val="00FE49ED"/>
    <w:rsid w:val="00FE53FF"/>
    <w:rsid w:val="00FE57A5"/>
    <w:rsid w:val="00FE640A"/>
    <w:rsid w:val="00FE7137"/>
    <w:rsid w:val="00FE724B"/>
    <w:rsid w:val="00FF1E19"/>
    <w:rsid w:val="00FF206D"/>
    <w:rsid w:val="00FF4DDA"/>
    <w:rsid w:val="00FF51DB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FE51C"/>
  <w15:chartTrackingRefBased/>
  <w15:docId w15:val="{8EE85EDE-A77B-4735-A35A-238334D3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F37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37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37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4500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8F7"/>
  </w:style>
  <w:style w:type="paragraph" w:styleId="Footer">
    <w:name w:val="footer"/>
    <w:basedOn w:val="Normal"/>
    <w:link w:val="FooterChar"/>
    <w:uiPriority w:val="99"/>
    <w:unhideWhenUsed/>
    <w:rsid w:val="0016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8F7"/>
  </w:style>
  <w:style w:type="character" w:styleId="Hyperlink">
    <w:name w:val="Hyperlink"/>
    <w:basedOn w:val="DefaultParagraphFont"/>
    <w:uiPriority w:val="99"/>
    <w:unhideWhenUsed/>
    <w:rsid w:val="00E13F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lse.ac.uk/87251/1/Kalintiri_%20Revisiting%20parental%20liability_2018_asuthor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apers.ssrn.com/sol3/papers.cfm?abstract_id=3355816" TargetMode="External"/><Relationship Id="rId2" Type="http://schemas.openxmlformats.org/officeDocument/2006/relationships/hyperlink" Target="http://www.fiw-online.de/files/bi_18_-_vortrag_kersting.pdf" TargetMode="External"/><Relationship Id="rId1" Type="http://schemas.openxmlformats.org/officeDocument/2006/relationships/hyperlink" Target="http://eprints.lse.ac.uk/87251/1/Kalintiri_%20Revisiting%20parental%20liability_2018_asuthor.pdf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87B8B-F088-4DD2-BFA6-BC3A67DA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5564</Words>
  <Characters>31720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Marković-Bajalović</dc:creator>
  <cp:keywords/>
  <dc:description/>
  <cp:lastModifiedBy>Dijana Marković-Bajalović</cp:lastModifiedBy>
  <cp:revision>2</cp:revision>
  <dcterms:created xsi:type="dcterms:W3CDTF">2021-06-27T10:23:00Z</dcterms:created>
  <dcterms:modified xsi:type="dcterms:W3CDTF">2021-06-27T10:23:00Z</dcterms:modified>
</cp:coreProperties>
</file>